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i w:val="0"/>
          <w:szCs w:val="20"/>
          <w:lang w:val="pt-BR"/>
        </w:rPr>
        <w:t xml:space="preserve">ANEXO VI - </w:t>
      </w:r>
      <w:r>
        <w:rPr>
          <w:rFonts w:cs="Arial"/>
          <w:b/>
          <w:i w:val="0"/>
          <w:szCs w:val="20"/>
        </w:rPr>
        <w:t>MODELO DE ATA DE REGISTRO DE PREÇOS</w:t>
      </w:r>
    </w:p>
    <w:p>
      <w:pPr>
        <w:jc w:val="center"/>
        <w:rPr>
          <w:rFonts w:cs="Arial"/>
          <w:b/>
          <w:bCs/>
          <w:iCs/>
          <w:color w:val="000000"/>
          <w:szCs w:val="20"/>
        </w:rPr>
      </w:pPr>
    </w:p>
    <w:p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ATA DE REGISTRO DE PREÇOS</w:t>
      </w:r>
    </w:p>
    <w:p>
      <w:pPr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  <w:t>(PRESTAÇÃO DE SERVIÇOS)</w:t>
      </w:r>
    </w:p>
    <w:p>
      <w:pPr>
        <w:jc w:val="center"/>
        <w:rPr>
          <w:rFonts w:cs="Arial"/>
          <w:szCs w:val="20"/>
        </w:rPr>
      </w:pPr>
    </w:p>
    <w:p>
      <w:pPr>
        <w:tabs>
          <w:tab w:val="left" w:pos="1418"/>
        </w:tabs>
        <w:ind w:right="-17"/>
        <w:jc w:val="center"/>
        <w:rPr>
          <w:rFonts w:cs="Times New Roman"/>
          <w:b/>
          <w:bCs/>
          <w:i/>
          <w:szCs w:val="20"/>
        </w:rPr>
      </w:pPr>
      <w:r>
        <w:rPr>
          <w:rFonts w:cs="Times New Roman"/>
          <w:b/>
          <w:bCs/>
          <w:i/>
          <w:szCs w:val="20"/>
        </w:rPr>
        <w:t>INSTITUTO FEDERAL DE SERGIPE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ATA DE REGISTRO DE PREÇOS </w:t>
      </w:r>
      <w:r>
        <w:rPr>
          <w:rFonts w:cs="Arial"/>
          <w:bCs/>
          <w:szCs w:val="20"/>
        </w:rPr>
        <w:t>N.º .........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>
        <w:rPr>
          <w:rFonts w:cs="Arial"/>
          <w:szCs w:val="20"/>
        </w:rPr>
        <w:t>O(A)......, com sede no(a) ......, na cidade de ........, inscrito(a) no CNPJ/MF sob o nº ....., neste ato representado(a) pelo(a) ...... (</w:t>
      </w:r>
      <w:r>
        <w:rPr>
          <w:rFonts w:cs="Arial"/>
          <w:i/>
          <w:iCs/>
          <w:szCs w:val="20"/>
        </w:rPr>
        <w:t>cargo e nome</w:t>
      </w:r>
      <w:r>
        <w:rPr>
          <w:rFonts w:cs="Arial"/>
          <w:szCs w:val="20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>
        <w:rPr>
          <w:rFonts w:cs="Arial"/>
          <w:iCs/>
          <w:szCs w:val="20"/>
        </w:rPr>
        <w:t>eletrônica</w:t>
      </w:r>
      <w:r>
        <w:rPr>
          <w:rFonts w:cs="Arial"/>
          <w:szCs w:val="20"/>
        </w:rPr>
        <w:t xml:space="preserve">, para REGISTRO DE PREÇOS nº ......./20..., publicada no ...... de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cs="Arial"/>
          <w:iCs/>
          <w:szCs w:val="20"/>
        </w:rPr>
        <w:t>Decreto nº 7.892, de 23 de janeiro de 2013</w:t>
      </w:r>
      <w:r>
        <w:rPr>
          <w:rFonts w:cs="Arial"/>
          <w:iCs/>
          <w:szCs w:val="20"/>
          <w:highlight w:val="none"/>
        </w:rPr>
        <w:t>,</w:t>
      </w:r>
      <w:r>
        <w:rPr>
          <w:rFonts w:cs="Arial"/>
          <w:szCs w:val="20"/>
          <w:highlight w:val="none"/>
        </w:rPr>
        <w:t xml:space="preserve">  bem como à Portaria n. 409, de 21 dezembro de 2016 e à Instrução Normativa SEGES/MPDG n. 05, de 26 de maio de 2017 </w:t>
      </w:r>
      <w:r>
        <w:rPr>
          <w:rFonts w:cs="Arial"/>
          <w:szCs w:val="20"/>
        </w:rPr>
        <w:t>e em conformidade com as disposições a seguir:</w:t>
      </w:r>
    </w:p>
    <w:p>
      <w:pPr>
        <w:pStyle w:val="19"/>
      </w:pPr>
      <w:r>
        <w:t>DO OBJETO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 presente Ata tem por objeto o registro de preços para a eventual prestação de serviço de ........ , especificado(s) no(s) item(ns).......... do .......... Termo de Referência, anexo ...... do edital de </w:t>
      </w:r>
      <w:r>
        <w:rPr>
          <w:rFonts w:cs="Arial"/>
          <w:i/>
          <w:szCs w:val="20"/>
        </w:rPr>
        <w:t>Pregão</w:t>
      </w:r>
      <w:r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>
      <w:pPr>
        <w:pStyle w:val="19"/>
      </w:pPr>
      <w:r>
        <w:t>DOS PREÇOS, ESPECIFICAÇÕES E QUANTITATIVOS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 preço registrado, as especificações do objeto e as demais condições ofertadas na(s) proposta(s) são as que seguem: </w:t>
      </w:r>
    </w:p>
    <w:tbl>
      <w:tblPr>
        <w:tblStyle w:val="8"/>
        <w:tblpPr w:leftFromText="180" w:rightFromText="180" w:vertAnchor="text" w:horzAnchor="page" w:tblpX="2343" w:tblpY="162"/>
        <w:tblOverlap w:val="never"/>
        <w:tblW w:w="79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978"/>
        <w:gridCol w:w="709"/>
        <w:gridCol w:w="851"/>
        <w:gridCol w:w="141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39" w:type="dxa"/>
            <w:gridSpan w:val="6"/>
            <w:shd w:val="clear" w:color="auto" w:fill="A6A6A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Prestador do serviço</w:t>
            </w:r>
            <w:r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978" w:type="dxa"/>
            <w:shd w:val="clear" w:color="auto" w:fill="A6A6A6"/>
            <w:vAlign w:val="center"/>
          </w:tcPr>
          <w:p>
            <w:pPr>
              <w:spacing w:after="120" w:line="276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709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-106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UNID</w:t>
            </w:r>
          </w:p>
        </w:tc>
        <w:tc>
          <w:tcPr>
            <w:tcW w:w="851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QUANT</w:t>
            </w:r>
          </w:p>
        </w:tc>
        <w:tc>
          <w:tcPr>
            <w:tcW w:w="1417" w:type="dxa"/>
            <w:shd w:val="clear" w:color="auto" w:fill="A6A6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 UNIT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ANUAL (R$/m²)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6A6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ANUAL 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Áreas Internas - 44 Horas Semanais Diurnas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Áreas Externas - 44 Horas Semanais Diurnas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Esquadrias Externas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Material para o serviço de limpeza </w:t>
            </w:r>
            <w:r>
              <w:rPr>
                <w:rFonts w:cs="Arial"/>
                <w:sz w:val="18"/>
                <w:szCs w:val="18"/>
              </w:rPr>
              <w:t>(Anexo II)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Forn.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Cs/>
                <w:color w:val="000000"/>
                <w:sz w:val="22"/>
                <w:szCs w:val="22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Prestação de Serviço de Limpeza e Conservação - </w:t>
            </w:r>
            <w:r>
              <w:rPr>
                <w:rFonts w:cs="Arial"/>
                <w:snapToGrid w:val="0"/>
                <w:sz w:val="18"/>
                <w:szCs w:val="18"/>
                <w:lang w:val="pt-BR"/>
              </w:rPr>
              <w:t>Áreas Hospitaleres e assemelhada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Cs/>
                <w:color w:val="000000"/>
                <w:sz w:val="22"/>
                <w:szCs w:val="22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663" w:type="dxa"/>
            <w:gridSpan w:val="5"/>
            <w:shd w:val="clear" w:color="auto" w:fill="A4A4A4" w:themeFill="background1" w:themeFillShade="A5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highlight w:val="darkGray"/>
                <w:shd w:val="clear" w:color="auto" w:fill="auto"/>
              </w:rPr>
            </w:pPr>
            <w:r>
              <w:rPr>
                <w:rFonts w:cs="Arial"/>
                <w:color w:val="000000"/>
                <w:sz w:val="18"/>
                <w:szCs w:val="18"/>
                <w:highlight w:val="none"/>
                <w:shd w:val="clear" w:color="auto" w:fill="auto"/>
              </w:rPr>
              <w:t>Total</w:t>
            </w:r>
          </w:p>
        </w:tc>
        <w:tc>
          <w:tcPr>
            <w:tcW w:w="1276" w:type="dxa"/>
            <w:shd w:val="clear" w:color="auto" w:fill="A4A4A4" w:themeFill="background1" w:themeFillShade="A5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highlight w:val="darkGray"/>
                <w:u w:val="none"/>
                <w:shd w:val="clear" w:color="auto" w:fill="auto"/>
                <w:lang w:val="en-US" w:eastAsia="zh-CN" w:bidi="ar"/>
              </w:rPr>
            </w:pPr>
          </w:p>
        </w:tc>
      </w:tr>
    </w:tbl>
    <w:p>
      <w:pPr>
        <w:pStyle w:val="19"/>
        <w:rPr>
          <w:color w:val="auto"/>
        </w:rPr>
      </w:pPr>
      <w:r>
        <w:rPr>
          <w:color w:val="auto"/>
        </w:rPr>
        <w:t>ÓRGÃO(S) PARTICIPANTE(S)</w:t>
      </w:r>
    </w:p>
    <w:p>
      <w:pPr>
        <w:rPr>
          <w:color w:val="auto"/>
        </w:rPr>
      </w:pP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color w:val="auto"/>
        </w:rPr>
      </w:pPr>
      <w:r>
        <w:rPr>
          <w:rFonts w:cs="Arial"/>
          <w:i/>
          <w:iCs/>
          <w:color w:val="auto"/>
          <w:szCs w:val="20"/>
        </w:rPr>
        <w:t>São órgãos e entidades públicas participantes do registro de preços: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color w:val="auto"/>
        </w:rPr>
      </w:pPr>
      <w:r>
        <w:rPr>
          <w:rFonts w:cs="Arial"/>
          <w:i/>
          <w:iCs/>
          <w:color w:val="auto"/>
          <w:szCs w:val="20"/>
          <w:lang w:val="pt-BR"/>
        </w:rPr>
        <w:t>Grupo xx/Campus xxx</w:t>
      </w:r>
    </w:p>
    <w:tbl>
      <w:tblPr>
        <w:tblStyle w:val="8"/>
        <w:tblpPr w:leftFromText="180" w:rightFromText="180" w:vertAnchor="text" w:horzAnchor="page" w:tblpX="2343" w:tblpY="162"/>
        <w:tblOverlap w:val="never"/>
        <w:tblW w:w="79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978"/>
        <w:gridCol w:w="709"/>
        <w:gridCol w:w="851"/>
        <w:gridCol w:w="141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39" w:type="dxa"/>
            <w:gridSpan w:val="6"/>
            <w:shd w:val="clear" w:color="auto" w:fill="A6A6A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Prestador do serviço</w:t>
            </w:r>
            <w:r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978" w:type="dxa"/>
            <w:shd w:val="clear" w:color="auto" w:fill="A6A6A6"/>
            <w:vAlign w:val="center"/>
          </w:tcPr>
          <w:p>
            <w:pPr>
              <w:spacing w:after="120" w:line="276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709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-106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UNID</w:t>
            </w:r>
          </w:p>
        </w:tc>
        <w:tc>
          <w:tcPr>
            <w:tcW w:w="851" w:type="dxa"/>
            <w:shd w:val="clear" w:color="auto" w:fill="A6A6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QUANT</w:t>
            </w:r>
          </w:p>
        </w:tc>
        <w:tc>
          <w:tcPr>
            <w:tcW w:w="1417" w:type="dxa"/>
            <w:shd w:val="clear" w:color="auto" w:fill="A6A6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 UNIT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ANUAL (R$/m²)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6A6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ANUAL 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Áreas Internas - 44 Horas Semanais Diurnas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Áreas Externas - 44 Horas Semanais Diurnas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Prestação de Serviço de Limpeza e Conservação - Esquadrias Externas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Material para o serviço de limpeza </w:t>
            </w:r>
            <w:r>
              <w:rPr>
                <w:rFonts w:cs="Arial"/>
                <w:sz w:val="18"/>
                <w:szCs w:val="18"/>
              </w:rPr>
              <w:t>(Anexo II)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Forn.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Cs/>
                <w:color w:val="000000"/>
                <w:sz w:val="22"/>
                <w:szCs w:val="22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297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Prestação de Serviço de Limpeza e Conservação - </w:t>
            </w:r>
            <w:r>
              <w:rPr>
                <w:rFonts w:cs="Arial"/>
                <w:snapToGrid w:val="0"/>
                <w:sz w:val="18"/>
                <w:szCs w:val="18"/>
                <w:lang w:val="pt-BR"/>
              </w:rPr>
              <w:t>Áreas Hospitaleres e assemelhada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417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Cs/>
                <w:color w:val="000000"/>
                <w:sz w:val="22"/>
                <w:szCs w:val="22"/>
                <w:lang w:val="pt-B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663" w:type="dxa"/>
            <w:gridSpan w:val="5"/>
            <w:shd w:val="clear" w:color="auto" w:fill="A4A4A4" w:themeFill="background1" w:themeFillShade="A5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cs="Arial"/>
                <w:color w:val="000000"/>
                <w:sz w:val="18"/>
                <w:szCs w:val="18"/>
                <w:highlight w:val="darkGray"/>
                <w:shd w:val="clear" w:color="auto" w:fill="auto"/>
              </w:rPr>
            </w:pPr>
            <w:r>
              <w:rPr>
                <w:rFonts w:cs="Arial"/>
                <w:color w:val="000000"/>
                <w:sz w:val="18"/>
                <w:szCs w:val="18"/>
                <w:highlight w:val="none"/>
                <w:shd w:val="clear" w:color="auto" w:fill="auto"/>
              </w:rPr>
              <w:t>Total</w:t>
            </w:r>
          </w:p>
        </w:tc>
        <w:tc>
          <w:tcPr>
            <w:tcW w:w="1276" w:type="dxa"/>
            <w:shd w:val="clear" w:color="auto" w:fill="A4A4A4" w:themeFill="background1" w:themeFillShade="A5"/>
            <w:vAlign w:val="bottom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highlight w:val="darkGray"/>
                <w:u w:val="none"/>
                <w:shd w:val="clear" w:color="auto" w:fill="auto"/>
                <w:lang w:val="en-US" w:eastAsia="zh-CN" w:bidi="ar"/>
              </w:rPr>
            </w:pPr>
          </w:p>
        </w:tc>
      </w:tr>
    </w:tbl>
    <w:p>
      <w:pPr>
        <w:pStyle w:val="19"/>
        <w:rPr>
          <w:iCs/>
        </w:rPr>
      </w:pPr>
      <w:r>
        <w:t xml:space="preserve">VALIDADE DA ATA </w:t>
      </w:r>
      <w:bookmarkStart w:id="0" w:name="_GoBack"/>
      <w:bookmarkEnd w:id="0"/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>
        <w:rPr>
          <w:rFonts w:cs="Arial"/>
          <w:szCs w:val="20"/>
        </w:rPr>
        <w:t>A validade da Ata de Registro de Preços será de 12 meses, a partir do(a)................................, não podendo ser prorrogada.</w:t>
      </w:r>
    </w:p>
    <w:p>
      <w:pPr>
        <w:pStyle w:val="19"/>
      </w:pPr>
      <w:r>
        <w:t xml:space="preserve">REVISÃO E CANCELAMENTO </w:t>
      </w:r>
    </w:p>
    <w:p>
      <w:pPr>
        <w:pStyle w:val="18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cabendo à Administração promover as negociações junto ao(s) fornecedor(es).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color w:val="auto"/>
          <w:szCs w:val="20"/>
        </w:rPr>
      </w:pPr>
      <w:r>
        <w:rPr>
          <w:rFonts w:cs="Arial"/>
          <w:szCs w:val="20"/>
        </w:rPr>
        <w:t>O fornecedor que não aceitar reduzir seu preço ao valor praticado pelo merca</w:t>
      </w:r>
      <w:r>
        <w:rPr>
          <w:rFonts w:cs="Arial"/>
          <w:color w:val="auto"/>
          <w:szCs w:val="20"/>
        </w:rPr>
        <w:t>do será liberado do compromisso assumido, sem aplicação de penalidade.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auto"/>
          <w:szCs w:val="20"/>
        </w:rPr>
      </w:pPr>
      <w:r>
        <w:rPr>
          <w:rFonts w:cs="Arial"/>
          <w:i/>
          <w:color w:val="auto"/>
          <w:szCs w:val="20"/>
        </w:rPr>
        <w:t>A ordem de classificação dos fornecedores que aceitarem reduzir seus preços aos valores de mercado observará a classificação original.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convocar os demais fornecedores para assegurar igual oportunidade de negociação.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O registro do fornecedor será cancelado quando: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descumprir as condições da ata de registro de preços;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não aceitar reduzir o seu preço registrado, na hipótese deste se tornar superior àqueles praticados no mercado; ou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sofrer sanção administrativa cujo efeito torne-o proibido de celebrar contrato administrativo, alcançando o órgão gerenciador e órgão(s) participante(s).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O cancelamento de registros nas hipóteses previstas nos itens 5.6.1, 5.6.2 e 5.6.4 será formalizado por despacho do órgão gerenciador, assegurado o contraditório e a ampla defesa.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por razão de interesse público; ou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a pedido do fornecedor. </w:t>
      </w:r>
    </w:p>
    <w:p>
      <w:pPr>
        <w:pStyle w:val="19"/>
      </w:pPr>
      <w:r>
        <w:t>CONDIÇÕES GERAIS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>
        <w:rPr>
          <w:rFonts w:cs="Arial"/>
          <w:szCs w:val="20"/>
        </w:rPr>
        <w:t>nº 8.666/93.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auto"/>
          <w:szCs w:val="20"/>
        </w:rPr>
      </w:pPr>
      <w:r>
        <w:rPr>
          <w:rFonts w:cs="Arial"/>
          <w:i/>
          <w:iCs/>
          <w:color w:val="auto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auto"/>
          <w:szCs w:val="20"/>
        </w:rPr>
      </w:pPr>
      <w:r>
        <w:rPr>
          <w:rFonts w:cs="Arial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>
        <w:rPr>
          <w:rFonts w:cs="Arial"/>
          <w:i/>
          <w:iCs/>
          <w:color w:val="auto"/>
          <w:szCs w:val="20"/>
        </w:rPr>
        <w:t xml:space="preserve">e encaminhada cópia aos demais órgãos participantes. </w:t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>
        <w:rPr>
          <w:rFonts w:cs="Arial"/>
          <w:szCs w:val="20"/>
        </w:rPr>
        <w:t>Local e data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>
        <w:rPr>
          <w:rFonts w:cs="Arial"/>
          <w:szCs w:val="20"/>
        </w:rPr>
        <w:t>Assinaturas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>
        <w:rPr>
          <w:rFonts w:cs="Arial"/>
          <w:szCs w:val="20"/>
        </w:rPr>
        <w:t xml:space="preserve">Representante legal do órgão gerenciador e representante(s) legal(is) do(s) </w:t>
      </w:r>
      <w:r>
        <w:rPr>
          <w:rFonts w:cs="Arial"/>
          <w:color w:val="000000"/>
          <w:szCs w:val="20"/>
        </w:rPr>
        <w:t>fornecedor(es) registrado(s)</w:t>
      </w:r>
    </w:p>
    <w:sectPr>
      <w:footerReference r:id="rId3" w:type="default"/>
      <w:pgSz w:w="11906" w:h="16838"/>
      <w:pgMar w:top="12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>____________________________________________________________________</w:t>
    </w:r>
  </w:p>
  <w:p>
    <w:pPr>
      <w:pStyle w:val="5"/>
      <w:rPr>
        <w:sz w:val="12"/>
        <w:szCs w:val="12"/>
      </w:rPr>
    </w:pPr>
    <w:r>
      <w:rPr>
        <w:sz w:val="12"/>
        <w:szCs w:val="12"/>
      </w:rPr>
      <w:t>Comissão Permanente de Modelos de Licitações e Contratos Administrativos da Consultoria-Geral da União</w:t>
    </w:r>
  </w:p>
  <w:p>
    <w:pPr>
      <w:pStyle w:val="5"/>
      <w:rPr>
        <w:sz w:val="12"/>
        <w:szCs w:val="12"/>
      </w:rPr>
    </w:pPr>
    <w:r>
      <w:rPr>
        <w:sz w:val="12"/>
        <w:szCs w:val="12"/>
      </w:rPr>
      <w:t>Ata de Registro de Preços – modelo – pregão serviços com dedicação exclusiva de mão de obra</w:t>
    </w:r>
  </w:p>
  <w:p>
    <w:pPr>
      <w:pStyle w:val="5"/>
    </w:pPr>
    <w:r>
      <w:rPr>
        <w:sz w:val="12"/>
        <w:szCs w:val="12"/>
      </w:rPr>
      <w:t>Atualização: Setembro/2017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857"/>
    <w:multiLevelType w:val="multilevel"/>
    <w:tmpl w:val="11983857"/>
    <w:lvl w:ilvl="0" w:tentative="0">
      <w:start w:val="1"/>
      <w:numFmt w:val="decimal"/>
      <w:pStyle w:val="19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91A4D"/>
    <w:rsid w:val="000B7011"/>
    <w:rsid w:val="00113AE6"/>
    <w:rsid w:val="00116DDF"/>
    <w:rsid w:val="00130234"/>
    <w:rsid w:val="001770D2"/>
    <w:rsid w:val="001D310A"/>
    <w:rsid w:val="001F430F"/>
    <w:rsid w:val="00210AA6"/>
    <w:rsid w:val="00220E98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54C9F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55990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DD7B98"/>
    <w:rsid w:val="00E3156A"/>
    <w:rsid w:val="00EE517C"/>
    <w:rsid w:val="00EF3535"/>
    <w:rsid w:val="00F77F32"/>
    <w:rsid w:val="00FB3FE8"/>
    <w:rsid w:val="00FB7C83"/>
    <w:rsid w:val="00FD05A7"/>
    <w:rsid w:val="00FD4D18"/>
    <w:rsid w:val="00FD7CFF"/>
    <w:rsid w:val="3F4A7314"/>
    <w:rsid w:val="4DFA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4">
    <w:name w:val="header"/>
    <w:basedOn w:val="1"/>
    <w:link w:val="12"/>
    <w:unhideWhenUsed/>
    <w:qFormat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13"/>
    <w:unhideWhenUsed/>
    <w:qFormat/>
    <w:uiPriority w:val="0"/>
    <w:pPr>
      <w:tabs>
        <w:tab w:val="center" w:pos="4252"/>
        <w:tab w:val="right" w:pos="8504"/>
      </w:tabs>
    </w:p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paragraph" w:customStyle="1" w:styleId="9">
    <w:name w:val="Grade Colorida - Ênfase 11"/>
    <w:basedOn w:val="1"/>
    <w:next w:val="1"/>
    <w:link w:val="10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10">
    <w:name w:val="Grade Colorida - Ênfase 1 Char"/>
    <w:link w:val="9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customStyle="1" w:styleId="11">
    <w:name w:val="Corpo de texto Char"/>
    <w:link w:val="3"/>
    <w:uiPriority w:val="99"/>
    <w:rPr>
      <w:sz w:val="24"/>
      <w:szCs w:val="24"/>
    </w:rPr>
  </w:style>
  <w:style w:type="character" w:customStyle="1" w:styleId="12">
    <w:name w:val="Cabeçalho Char"/>
    <w:basedOn w:val="6"/>
    <w:link w:val="4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13">
    <w:name w:val="Rodapé Char"/>
    <w:basedOn w:val="6"/>
    <w:link w:val="5"/>
    <w:qFormat/>
    <w:uiPriority w:val="0"/>
    <w:rPr>
      <w:rFonts w:ascii="Ecofont_Spranq_eco_Sans" w:hAnsi="Ecofont_Spranq_eco_Sans" w:cs="Tahoma"/>
      <w:sz w:val="24"/>
      <w:szCs w:val="24"/>
    </w:rPr>
  </w:style>
  <w:style w:type="paragraph" w:customStyle="1" w:styleId="14">
    <w:name w:val="citação 2"/>
    <w:basedOn w:val="15"/>
    <w:link w:val="16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paragraph" w:styleId="15">
    <w:name w:val="Quote"/>
    <w:basedOn w:val="1"/>
    <w:next w:val="1"/>
    <w:link w:val="1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citação 2 Char"/>
    <w:basedOn w:val="17"/>
    <w:link w:val="14"/>
    <w:uiPriority w:val="0"/>
    <w:rPr>
      <w:rFonts w:ascii="Ecofont_Spranq_eco_Sans" w:hAnsi="Ecofont_Spranq_eco_Sans" w:eastAsia="Calibri" w:cs="Tahoma"/>
      <w:color w:val="000000"/>
      <w:sz w:val="24"/>
      <w:szCs w:val="24"/>
      <w:shd w:val="clear" w:color="auto" w:fill="FFFFCC"/>
      <w:lang w:eastAsia="en-US"/>
    </w:rPr>
  </w:style>
  <w:style w:type="character" w:customStyle="1" w:styleId="17">
    <w:name w:val="Citação Char"/>
    <w:basedOn w:val="6"/>
    <w:link w:val="15"/>
    <w:qFormat/>
    <w:uiPriority w:val="29"/>
    <w:rPr>
      <w:rFonts w:ascii="Ecofont_Spranq_eco_Sans" w:hAnsi="Ecofont_Spranq_eco_Sans" w:cs="Tahoma"/>
      <w:i/>
      <w:iCs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paragraph" w:customStyle="1" w:styleId="19">
    <w:name w:val="Nivel1"/>
    <w:basedOn w:val="2"/>
    <w:next w:val="1"/>
    <w:link w:val="21"/>
    <w:qFormat/>
    <w:uiPriority w:val="0"/>
    <w:pPr>
      <w:widowControl w:val="0"/>
      <w:numPr>
        <w:ilvl w:val="0"/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20">
    <w:name w:val="Título 1 Char"/>
    <w:basedOn w:val="6"/>
    <w:link w:val="2"/>
    <w:uiPriority w:val="0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1">
    <w:name w:val="Nivel1 Char"/>
    <w:basedOn w:val="20"/>
    <w:link w:val="19"/>
    <w:qFormat/>
    <w:uiPriority w:val="0"/>
    <w:rPr>
      <w:rFonts w:ascii="Arial" w:hAnsi="Arial" w:cs="Arial" w:eastAsiaTheme="majorEastAsia"/>
      <w:b/>
      <w:bCs/>
      <w:color w:val="376092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4</Pages>
  <Words>1086</Words>
  <Characters>5945</Characters>
  <Lines>49</Lines>
  <Paragraphs>14</Paragraphs>
  <ScaleCrop>false</ScaleCrop>
  <LinksUpToDate>false</LinksUpToDate>
  <CharactersWithSpaces>7017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2017-09-06T19:20:00Z</dcterms:created>
  <dc:creator>Manoel Paz</dc:creator>
  <dc:description>Modelo idêntico ao de compras, salvo no que diz respeito à especificação do objeto e à respectiva nota explicativa.</dc:description>
  <cp:lastModifiedBy>ronilson.santos</cp:lastModifiedBy>
  <cp:lastPrinted>2019-03-01T19:05:40Z</cp:lastPrinted>
  <dcterms:modified xsi:type="dcterms:W3CDTF">2019-03-01T19:27:48Z</dcterms:modified>
  <dc:title>MODELO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