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C0" w:rsidRPr="00BA4337" w:rsidRDefault="00097FF2" w:rsidP="00985A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ANEXO VIII</w:t>
      </w:r>
    </w:p>
    <w:p w:rsidR="00985AC0" w:rsidRPr="00BA4337" w:rsidRDefault="00985AC0" w:rsidP="00985AC0">
      <w:pPr>
        <w:autoSpaceDE w:val="0"/>
        <w:autoSpaceDN w:val="0"/>
        <w:adjustRightInd w:val="0"/>
        <w:jc w:val="center"/>
        <w:rPr>
          <w:b/>
        </w:rPr>
      </w:pPr>
    </w:p>
    <w:p w:rsidR="00985AC0" w:rsidRPr="00B544C1" w:rsidRDefault="00985AC0" w:rsidP="00985AC0">
      <w:pPr>
        <w:autoSpaceDE w:val="0"/>
        <w:autoSpaceDN w:val="0"/>
        <w:adjustRightInd w:val="0"/>
        <w:jc w:val="center"/>
        <w:rPr>
          <w:b/>
        </w:rPr>
      </w:pPr>
      <w:r w:rsidRPr="00B544C1">
        <w:rPr>
          <w:b/>
        </w:rPr>
        <w:t>TERMO DE CONCILIAÇÃO JUDICIAL ENTRE A UNIÃO E O MINISTÉRIO PÚBLICO</w:t>
      </w:r>
    </w:p>
    <w:p w:rsidR="00985AC0" w:rsidRDefault="00985AC0" w:rsidP="00985AC0">
      <w:pPr>
        <w:autoSpaceDE w:val="0"/>
        <w:autoSpaceDN w:val="0"/>
        <w:adjustRightInd w:val="0"/>
        <w:jc w:val="center"/>
      </w:pPr>
    </w:p>
    <w:p w:rsidR="00985AC0" w:rsidRDefault="00985AC0" w:rsidP="00985AC0">
      <w:pPr>
        <w:autoSpaceDE w:val="0"/>
        <w:autoSpaceDN w:val="0"/>
        <w:adjustRightInd w:val="0"/>
        <w:jc w:val="center"/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O MINISTÉRIO PÚBLICO DO TRABALHO, neste ato representado pelo Procurador-Geral do Trabalho, Dr. Guilherme </w:t>
      </w:r>
      <w:proofErr w:type="spellStart"/>
      <w:r w:rsidRPr="00B544C1">
        <w:rPr>
          <w:color w:val="000000"/>
        </w:rPr>
        <w:t>Mastrichi</w:t>
      </w:r>
      <w:proofErr w:type="spellEnd"/>
      <w:r w:rsidRPr="00B544C1">
        <w:rPr>
          <w:color w:val="000000"/>
        </w:rPr>
        <w:t xml:space="preserve"> </w:t>
      </w:r>
      <w:proofErr w:type="spellStart"/>
      <w:r w:rsidRPr="00B544C1">
        <w:rPr>
          <w:color w:val="000000"/>
        </w:rPr>
        <w:t>Basso</w:t>
      </w:r>
      <w:proofErr w:type="spellEnd"/>
      <w:r w:rsidRPr="00B544C1">
        <w:rPr>
          <w:color w:val="000000"/>
        </w:rPr>
        <w:t xml:space="preserve">, pela </w:t>
      </w:r>
      <w:proofErr w:type="spellStart"/>
      <w:r w:rsidRPr="00B544C1">
        <w:rPr>
          <w:color w:val="000000"/>
        </w:rPr>
        <w:t>Vice-Procuradora-Geral</w:t>
      </w:r>
      <w:proofErr w:type="spellEnd"/>
      <w:r w:rsidRPr="00B544C1">
        <w:rPr>
          <w:color w:val="000000"/>
        </w:rPr>
        <w:t xml:space="preserve"> do Trabalho, Dra. Guiomar Rechia Gomes, pelo Procurador-Chefe da PRT da 10ª Região, Dr. </w:t>
      </w:r>
      <w:proofErr w:type="spellStart"/>
      <w:r w:rsidRPr="00B544C1">
        <w:rPr>
          <w:color w:val="000000"/>
        </w:rPr>
        <w:t>Brasilino</w:t>
      </w:r>
      <w:proofErr w:type="spellEnd"/>
      <w:r w:rsidRPr="00B544C1">
        <w:rPr>
          <w:color w:val="000000"/>
        </w:rPr>
        <w:t xml:space="preserve"> Santos Ramos e pelo Procurador do Trabalho Dr. Fábio Leal Cardoso, e a UNIÃO, neste </w:t>
      </w:r>
      <w:proofErr w:type="gramStart"/>
      <w:r w:rsidRPr="00B544C1">
        <w:rPr>
          <w:color w:val="000000"/>
        </w:rPr>
        <w:t>ato representada</w:t>
      </w:r>
      <w:proofErr w:type="gramEnd"/>
      <w:r w:rsidRPr="00B544C1">
        <w:rPr>
          <w:color w:val="000000"/>
        </w:rPr>
        <w:t xml:space="preserve"> pelo Procurador-Geral da União, Dr. Moacir Antonio da Silva Machado, pela Sub Procuradora Regional da União - 1ª Região, Dra. </w:t>
      </w:r>
      <w:proofErr w:type="spellStart"/>
      <w:r w:rsidRPr="00B544C1">
        <w:rPr>
          <w:color w:val="000000"/>
        </w:rPr>
        <w:t>Helia</w:t>
      </w:r>
      <w:proofErr w:type="spellEnd"/>
      <w:r w:rsidRPr="00B544C1">
        <w:rPr>
          <w:color w:val="000000"/>
        </w:rPr>
        <w:t xml:space="preserve"> Maria de Oliveira </w:t>
      </w:r>
      <w:proofErr w:type="spellStart"/>
      <w:r w:rsidRPr="00B544C1">
        <w:rPr>
          <w:color w:val="000000"/>
        </w:rPr>
        <w:t>Bettero</w:t>
      </w:r>
      <w:proofErr w:type="spellEnd"/>
      <w:r w:rsidRPr="00B544C1">
        <w:rPr>
          <w:color w:val="000000"/>
        </w:rPr>
        <w:t xml:space="preserve"> e pelo Advogado da União, Dr. Mário Luiz Guerreiro;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a legislação consolidada em seu art. 9º, comina de nulidade absoluta todos os atos praticados com o intuito de desvirtuar, impedir ou fraudar a aplicação da lei trabalhista;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as sociedades cooperativas, segundo a Lei n. 5.764, de 16.12.1971, art. 4º, “(...) são sociedades de pessoas, com forma e natureza jurídica próprias, de natureza civil, não sujeitas à falência, constituídas para prestar serviços aos associados”.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 terceirizada;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a administração pública está inexoravelmente jungida ao princípio da legalidade, e que a prática do </w:t>
      </w:r>
      <w:proofErr w:type="spellStart"/>
      <w:r w:rsidRPr="00B544C1">
        <w:rPr>
          <w:color w:val="000000"/>
        </w:rPr>
        <w:t>merchandage</w:t>
      </w:r>
      <w:proofErr w:type="spellEnd"/>
      <w:r w:rsidRPr="00B544C1">
        <w:rPr>
          <w:color w:val="000000"/>
        </w:rPr>
        <w:t xml:space="preserve"> é vedada pelo art. 3º, da CLT e repelida pela jurisprudência sumulada do C. TST (</w:t>
      </w:r>
      <w:proofErr w:type="spellStart"/>
      <w:r w:rsidRPr="00B544C1">
        <w:rPr>
          <w:color w:val="000000"/>
        </w:rPr>
        <w:t>En</w:t>
      </w:r>
      <w:proofErr w:type="spellEnd"/>
      <w:r w:rsidRPr="00B544C1">
        <w:rPr>
          <w:color w:val="000000"/>
        </w:rPr>
        <w:t xml:space="preserve">. 331);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os trabalhadores aliciados por cooperativas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, que prestam serviços de natureza subordinada à UNIÃO embora </w:t>
      </w:r>
      <w:proofErr w:type="gramStart"/>
      <w:r w:rsidRPr="00B544C1">
        <w:rPr>
          <w:color w:val="000000"/>
        </w:rPr>
        <w:t>laborem</w:t>
      </w:r>
      <w:proofErr w:type="gramEnd"/>
      <w:r w:rsidRPr="00B544C1">
        <w:rPr>
          <w:color w:val="000000"/>
        </w:rPr>
        <w:t xml:space="preserve"> em situação fática idêntica a dos empregados das empresas prestadoras de serviços terceirizáveis, encontram-se à margem de qualquer proteção jurídico-laboral, sendo-lhes sonegada a incidência de normas </w:t>
      </w:r>
      <w:proofErr w:type="spellStart"/>
      <w:r w:rsidRPr="00B544C1">
        <w:rPr>
          <w:color w:val="000000"/>
        </w:rPr>
        <w:t>protetivas</w:t>
      </w:r>
      <w:proofErr w:type="spellEnd"/>
      <w:r w:rsidRPr="00B544C1">
        <w:rPr>
          <w:color w:val="000000"/>
        </w:rPr>
        <w:t xml:space="preserve">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B544C1">
        <w:rPr>
          <w:color w:val="000000"/>
        </w:rPr>
        <w:t>arts</w:t>
      </w:r>
      <w:proofErr w:type="spellEnd"/>
      <w:r w:rsidRPr="00B544C1">
        <w:rPr>
          <w:color w:val="000000"/>
        </w:rPr>
        <w:t>. 5º, caput e 1º, III e IV da Constituição Federal);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que num processo de terceirização o tomador dos serviços (no caso a administração pública) tem responsabilidade sucessiva por eventuais débitos trabalhistas do fornecedor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, nos termos do Enunciado 331, do TST, o </w:t>
      </w:r>
      <w:r w:rsidRPr="00B544C1">
        <w:rPr>
          <w:color w:val="000000"/>
        </w:rPr>
        <w:lastRenderedPageBreak/>
        <w:t xml:space="preserve">que poderia gerar graves prejuízos financeiros ao erário, na hipótese de se apurar a presença dos requisitos do art. 3º, da CLT na atividade de intermediação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 patrocinada por falsas cooperativas;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CONSIDERANDO o teor da Recomendação Para a Promoção das Cooperativas aprovada na 90ª sessão, da OIT – Organização Internacional do Trabalho, em junho de 2002, dispondo que os Estados devem </w:t>
      </w:r>
      <w:proofErr w:type="gramStart"/>
      <w:r w:rsidRPr="00B544C1">
        <w:rPr>
          <w:color w:val="000000"/>
        </w:rPr>
        <w:t>implementar</w:t>
      </w:r>
      <w:proofErr w:type="gramEnd"/>
      <w:r w:rsidRPr="00B544C1">
        <w:rPr>
          <w:color w:val="000000"/>
        </w:rPr>
        <w:t xml:space="preserve"> políticas nos sentido de: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“8.1.b Garantir que as cooperativas não sejam criadas para, ou direcionadas a, o não cumprimento </w:t>
      </w:r>
      <w:proofErr w:type="gramStart"/>
      <w:r w:rsidRPr="00B544C1">
        <w:rPr>
          <w:color w:val="000000"/>
        </w:rPr>
        <w:t>das lei</w:t>
      </w:r>
      <w:proofErr w:type="gramEnd"/>
      <w:r w:rsidRPr="00B544C1">
        <w:rPr>
          <w:color w:val="000000"/>
        </w:rPr>
        <w:t xml:space="preserve"> do trabalho ou usadas para estabelecer relações de emprego disfarçados, e combater pseudocooperativas que violam os direitos dos trabalhadores velando para que a lei trabalhista seja aplicada em todas as empresas.”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RESOLVEM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Celebrar CONCILIAÇÃO nos autos do Processo 01082-2002-020-10-00-0, em tramitação perante a MM. Vigésima Vara do Trabalho de Brasília-DF, mediante os seguintes termos: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Cláusula Primeira - A UNIÃO abster-se-á de contratar trabalhadores, por meio de cooperativas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a) – Serviços de limpeza;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b) – Serviços de conservação;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c) – Serviços de segurança, de vigilância e de portaria;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d) – Serviços de recepção;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e) – Serviços de </w:t>
      </w:r>
      <w:proofErr w:type="spellStart"/>
      <w:r w:rsidRPr="00B544C1">
        <w:rPr>
          <w:color w:val="000000"/>
        </w:rPr>
        <w:t>copeiragem</w:t>
      </w:r>
      <w:proofErr w:type="spellEnd"/>
      <w:r w:rsidRPr="00B544C1">
        <w:rPr>
          <w:color w:val="000000"/>
        </w:rPr>
        <w:t xml:space="preserve">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f) – Serviços de reprografia;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g) – Serviços de telefonia;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h) – Serviços de manutenção de prédios, de equipamentos, de veículos e de instalações;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 i) – Serviços de secretariado e secretariado executivo;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j) – Serviços de auxiliar de escritório;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k) – Serviços de auxiliar administrativo;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l) – Serviços de </w:t>
      </w:r>
      <w:proofErr w:type="spellStart"/>
      <w:proofErr w:type="gramStart"/>
      <w:r w:rsidRPr="00B544C1">
        <w:rPr>
          <w:color w:val="000000"/>
        </w:rPr>
        <w:t>office</w:t>
      </w:r>
      <w:proofErr w:type="spellEnd"/>
      <w:proofErr w:type="gramEnd"/>
      <w:r w:rsidRPr="00B544C1">
        <w:rPr>
          <w:color w:val="000000"/>
        </w:rPr>
        <w:t xml:space="preserve"> boy (contínuo);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m) – Serviços de digitação;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n) – Serviços de assessoria de imprensa e de relações públicas; </w:t>
      </w:r>
    </w:p>
    <w:p w:rsidR="00985AC0" w:rsidRPr="00B544C1" w:rsidRDefault="00985AC0" w:rsidP="00985AC0">
      <w:pPr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B544C1">
        <w:rPr>
          <w:color w:val="000000"/>
        </w:rPr>
        <w:t xml:space="preserve">o) – Serviços de motorista, no caso de os veículos </w:t>
      </w:r>
      <w:proofErr w:type="gramStart"/>
      <w:r w:rsidRPr="00B544C1">
        <w:rPr>
          <w:color w:val="000000"/>
        </w:rPr>
        <w:t>serem</w:t>
      </w:r>
      <w:proofErr w:type="gramEnd"/>
      <w:r w:rsidRPr="00B544C1">
        <w:rPr>
          <w:color w:val="000000"/>
        </w:rPr>
        <w:t xml:space="preserve"> fornecidos pelo próprio órgão licitante;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p) – Serviços de ascensorista;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q) – Serviços de enfermagem; </w:t>
      </w:r>
      <w:proofErr w:type="gramStart"/>
      <w:r w:rsidRPr="00B544C1">
        <w:rPr>
          <w:color w:val="000000"/>
        </w:rPr>
        <w:t>e</w:t>
      </w:r>
      <w:proofErr w:type="gramEnd"/>
      <w:r w:rsidRPr="00B544C1">
        <w:rPr>
          <w:color w:val="000000"/>
        </w:rPr>
        <w:t xml:space="preserve">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r) – Serviços de agentes comunitários de saúde.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Parágrafo Primeiro – O disposto nesta Cláusula não autoriza outras formas de terceirização sem previsão legal.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Parágrafo Segundo – As partes podem, a qualquer momento, mediante comunicação e acordos prévios, ampliar o rol de serviços elencados no caput. </w:t>
      </w: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lastRenderedPageBreak/>
        <w:t xml:space="preserve">Cláusula Segunda - Considera-se cooperativa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B544C1">
        <w:rPr>
          <w:color w:val="000000"/>
        </w:rPr>
        <w:t>mão-de-obra</w:t>
      </w:r>
      <w:proofErr w:type="spellEnd"/>
      <w:r w:rsidRPr="00B544C1">
        <w:rPr>
          <w:color w:val="000000"/>
        </w:rPr>
        <w:t xml:space="preserve">) de trabalhadores a órgãos públicos por cooperativas de qualquer natureza.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 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 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 xml:space="preserve">DAS SANÇÕES PELO DESCUMPRIMENTO 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Cláusula Quarta – A UNIÃO obriga-se ao pagamento de multa (</w:t>
      </w:r>
      <w:proofErr w:type="spellStart"/>
      <w:r w:rsidRPr="00B544C1">
        <w:rPr>
          <w:color w:val="000000"/>
        </w:rPr>
        <w:t>astreinte</w:t>
      </w:r>
      <w:proofErr w:type="spellEnd"/>
      <w:r w:rsidRPr="00B544C1">
        <w:rPr>
          <w:color w:val="000000"/>
        </w:rPr>
        <w:t xml:space="preserve">) correspondente a R$ 1.000,00 (um mil reais) por trabalhador que esteja em desacordo com as condições estabelecidas no presente Termo de Conciliação, sendo a mesma reversível ao Fundo de Amparo ao Trabalhador (FAT). 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  <w:rPr>
          <w:color w:val="000000"/>
        </w:rPr>
      </w:pPr>
      <w:r w:rsidRPr="00B544C1">
        <w:rPr>
          <w:color w:val="000000"/>
        </w:rPr>
        <w:t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DA EXTENSÃO DO AJUSTE À ADMINISTRAÇÃO PÚBLICA INDIRETA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Cláusula Quinta – A UNIÃO se compromete a recomendar o estabelecimento das mesmas diretrizes ora pactuadas em relação às autarquias, fundações públicas, empresas públicas e sociedades de economia mista, a fim de vincular todos os órgãos integrantes </w:t>
      </w:r>
      <w:r w:rsidRPr="00B544C1">
        <w:lastRenderedPageBreak/>
        <w:t>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DA HOMOLOGAÇÃO JUDICIAL DO AJUSTE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Cláusula Sexta – - As partes submetem os termos da presente conciliação à homologação do Juízo da MM. Vigésima Vara do Trabalho, para que o ajuste gere os seus efeitos jurídicos.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Cláusula Sétima - Os termos da presente avença gerarão seus efeitos jurídicos a partir da data de sua homologação judicial.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Parágrafo único – Os contratos em vigor entre a UNIÃO e as Cooperativas, que contrariem o presente acordo, não serão renovados ou prorrogados.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Cláusula </w:t>
      </w:r>
      <w:proofErr w:type="gramStart"/>
      <w:r w:rsidRPr="00B544C1">
        <w:t>Oitava -A</w:t>
      </w:r>
      <w:proofErr w:type="gramEnd"/>
      <w:r w:rsidRPr="00B544C1">
        <w:t xml:space="preserve"> presente conciliação extingue o processo com exame do mérito apenas em relação à UNIÃO, prosseguindo o feito quanto aos demais réus.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Dito isto, por estarem </w:t>
      </w:r>
      <w:proofErr w:type="gramStart"/>
      <w:r w:rsidRPr="00B544C1">
        <w:t>as</w:t>
      </w:r>
      <w:proofErr w:type="gramEnd"/>
      <w:r w:rsidRPr="00B544C1">
        <w:t xml:space="preserve"> partes ajustadas e compromissadas, firmam a presente conciliação em cinco vias, a qual terá eficácia de título judicial, nos termos dos artigos 831, parágrafo único, e 876, caput, da CLT.</w:t>
      </w:r>
    </w:p>
    <w:p w:rsidR="00985AC0" w:rsidRPr="00D61878" w:rsidRDefault="00985AC0" w:rsidP="00985AC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85AC0" w:rsidRPr="00B544C1" w:rsidRDefault="00985AC0" w:rsidP="00985AC0">
      <w:pPr>
        <w:autoSpaceDE w:val="0"/>
        <w:autoSpaceDN w:val="0"/>
        <w:adjustRightInd w:val="0"/>
        <w:jc w:val="both"/>
      </w:pPr>
      <w:r w:rsidRPr="00B544C1">
        <w:t>Brasília, 05 de junho de 2003.</w:t>
      </w: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GUILHERME MASTRICHI BASSO GUIOMAR RECHIA GOMES </w:t>
      </w: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Procurador-Geral do Trabalho </w:t>
      </w:r>
      <w:proofErr w:type="spellStart"/>
      <w:r w:rsidRPr="00B544C1">
        <w:t>Vice-Procuradora-Geral</w:t>
      </w:r>
      <w:proofErr w:type="spellEnd"/>
      <w:r w:rsidRPr="00B544C1">
        <w:t xml:space="preserve"> do Trabalho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BRASILINO SANTOS RAMOS FÁBIO LEAL CARDOSO </w:t>
      </w: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Procurador-Chefe/PRT 10ª Região Procurador do Trabalho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</w:pP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 xml:space="preserve">MOACIR ANTONIO DA SILVA MACHADO </w:t>
      </w:r>
    </w:p>
    <w:p w:rsidR="00985AC0" w:rsidRDefault="00985AC0" w:rsidP="00985AC0">
      <w:pPr>
        <w:autoSpaceDE w:val="0"/>
        <w:autoSpaceDN w:val="0"/>
        <w:adjustRightInd w:val="0"/>
        <w:jc w:val="both"/>
      </w:pPr>
      <w:r w:rsidRPr="00B544C1">
        <w:t>Procurador-Geral da União</w:t>
      </w:r>
    </w:p>
    <w:p w:rsidR="00985AC0" w:rsidRPr="00B544C1" w:rsidRDefault="00985AC0" w:rsidP="00985AC0">
      <w:pPr>
        <w:autoSpaceDE w:val="0"/>
        <w:autoSpaceDN w:val="0"/>
        <w:adjustRightInd w:val="0"/>
        <w:jc w:val="both"/>
      </w:pPr>
    </w:p>
    <w:p w:rsidR="00985AC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  <w:sz w:val="23"/>
          <w:szCs w:val="23"/>
        </w:rPr>
      </w:pPr>
      <w:r w:rsidRPr="00ED7F60">
        <w:rPr>
          <w:rFonts w:ascii="KOKFEA+TimesNewRoman" w:hAnsi="KOKFEA+TimesNewRoman" w:cs="KOKFEA+TimesNewRoman"/>
          <w:color w:val="000000"/>
          <w:sz w:val="23"/>
          <w:szCs w:val="23"/>
        </w:rPr>
        <w:t xml:space="preserve">HELIA MARIA DE OLIVEIRA BETTERO MÁRIOLUIZ GUERREIRO </w:t>
      </w: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  <w:sz w:val="23"/>
          <w:szCs w:val="23"/>
        </w:rPr>
      </w:pPr>
      <w:proofErr w:type="spellStart"/>
      <w:r w:rsidRPr="00ED7F60">
        <w:rPr>
          <w:rFonts w:ascii="KOKFEA+TimesNewRoman" w:hAnsi="KOKFEA+TimesNewRoman" w:cs="KOKFEA+TimesNewRoman"/>
          <w:color w:val="000000"/>
          <w:sz w:val="23"/>
          <w:szCs w:val="23"/>
        </w:rPr>
        <w:t>Sub-Procuradora-Regional</w:t>
      </w:r>
      <w:proofErr w:type="spellEnd"/>
      <w:r w:rsidRPr="00ED7F60">
        <w:rPr>
          <w:rFonts w:ascii="KOKFEA+TimesNewRoman" w:hAnsi="KOKFEA+TimesNewRoman" w:cs="KOKFEA+TimesNewRoman"/>
          <w:color w:val="000000"/>
          <w:sz w:val="23"/>
          <w:szCs w:val="23"/>
        </w:rPr>
        <w:t xml:space="preserve"> da União</w:t>
      </w:r>
      <w:r>
        <w:rPr>
          <w:rFonts w:ascii="KOKFEA+TimesNewRoman" w:hAnsi="KOKFEA+TimesNewRoman" w:cs="KOKFEA+TimesNewRoman"/>
          <w:color w:val="000000"/>
          <w:sz w:val="23"/>
          <w:szCs w:val="23"/>
        </w:rPr>
        <w:t xml:space="preserve"> </w:t>
      </w:r>
      <w:r w:rsidRPr="00ED7F60">
        <w:rPr>
          <w:rFonts w:ascii="KOKFEA+TimesNewRoman" w:hAnsi="KOKFEA+TimesNewRoman" w:cs="KOKFEA+TimesNewRoman"/>
          <w:color w:val="000000"/>
          <w:sz w:val="23"/>
          <w:szCs w:val="23"/>
        </w:rPr>
        <w:t xml:space="preserve">–1ª Região Advogado da União </w:t>
      </w: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  <w:sz w:val="23"/>
          <w:szCs w:val="23"/>
        </w:rPr>
      </w:pPr>
      <w:r w:rsidRPr="00ED7F60">
        <w:rPr>
          <w:rFonts w:ascii="KOKFEA+TimesNewRoman" w:hAnsi="KOKFEA+TimesNewRoman" w:cs="KOKFEA+TimesNewRoman"/>
          <w:color w:val="000000"/>
          <w:sz w:val="23"/>
          <w:szCs w:val="23"/>
        </w:rPr>
        <w:t xml:space="preserve">Testemunhas: </w:t>
      </w:r>
    </w:p>
    <w:p w:rsidR="00985AC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  <w:sz w:val="23"/>
          <w:szCs w:val="23"/>
        </w:rPr>
      </w:pP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 xml:space="preserve">GRIJALBO FERNANDES COUTINHO </w:t>
      </w: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 xml:space="preserve">Presidente da Associação Nacional dos Magistrados da Justiça do Trabalho – ANAMATRA </w:t>
      </w:r>
    </w:p>
    <w:p w:rsidR="00985AC0" w:rsidRPr="00ED7F60" w:rsidRDefault="00985AC0" w:rsidP="00985AC0">
      <w:pPr>
        <w:autoSpaceDE w:val="0"/>
        <w:autoSpaceDN w:val="0"/>
        <w:adjustRightInd w:val="0"/>
        <w:ind w:firstLine="709"/>
        <w:rPr>
          <w:rFonts w:ascii="KOKFEA+TimesNewRoman" w:hAnsi="KOKFEA+TimesNewRoman" w:cs="KOKFEA+TimesNewRoman"/>
          <w:color w:val="000000"/>
        </w:rPr>
      </w:pP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 xml:space="preserve">PAULO SÉRGIO DOMINGUES </w:t>
      </w: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>Presidente da Associação dos Juízes Federais do Brasil – AJUFE</w:t>
      </w: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</w:p>
    <w:p w:rsidR="00985AC0" w:rsidRPr="00ED7F6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 xml:space="preserve">REGINA BUTRUS </w:t>
      </w:r>
    </w:p>
    <w:p w:rsidR="00985AC0" w:rsidRDefault="00985AC0" w:rsidP="00985AC0">
      <w:pPr>
        <w:autoSpaceDE w:val="0"/>
        <w:autoSpaceDN w:val="0"/>
        <w:adjustRightInd w:val="0"/>
        <w:rPr>
          <w:rFonts w:ascii="KOKFEA+TimesNewRoman" w:hAnsi="KOKFEA+TimesNewRoman" w:cs="KOKFEA+TimesNewRoman"/>
          <w:color w:val="000000"/>
        </w:rPr>
      </w:pPr>
      <w:r w:rsidRPr="00ED7F60">
        <w:rPr>
          <w:rFonts w:ascii="KOKFEA+TimesNewRoman" w:hAnsi="KOKFEA+TimesNewRoman" w:cs="KOKFEA+TimesNewRoman"/>
          <w:color w:val="000000"/>
        </w:rPr>
        <w:t>Presidente da Associação Nacional dos Procuradores</w:t>
      </w:r>
    </w:p>
    <w:p w:rsidR="007A6FD5" w:rsidRDefault="007A6FD5"/>
    <w:sectPr w:rsidR="007A6FD5" w:rsidSect="007051AC">
      <w:headerReference w:type="default" r:id="rId6"/>
      <w:pgSz w:w="11906" w:h="16838"/>
      <w:pgMar w:top="16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1AC" w:rsidRDefault="007051AC" w:rsidP="007051AC">
      <w:r>
        <w:separator/>
      </w:r>
    </w:p>
  </w:endnote>
  <w:endnote w:type="continuationSeparator" w:id="0">
    <w:p w:rsidR="007051AC" w:rsidRDefault="007051AC" w:rsidP="00705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KOKFE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1AC" w:rsidRDefault="007051AC" w:rsidP="007051AC">
      <w:r>
        <w:separator/>
      </w:r>
    </w:p>
  </w:footnote>
  <w:footnote w:type="continuationSeparator" w:id="0">
    <w:p w:rsidR="007051AC" w:rsidRDefault="007051AC" w:rsidP="00705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AC" w:rsidRDefault="00546B32">
    <w:pPr>
      <w:pStyle w:val="Cabealho"/>
    </w:pPr>
    <w:r>
      <w:rPr>
        <w:noProof/>
      </w:rPr>
      <w:pict>
        <v:group id="_x0000_s2049" style="position:absolute;margin-left:381.45pt;margin-top:-22.95pt;width:1in;height:1in;z-index:251658240" coordorigin="9884,380" coordsize="1440,1440">
          <v:oval id="_x0000_s2050" style="position:absolute;left:9884;top:380;width:1440;height:1440" strokeweight="1.75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10027;top:537;width:1155;height:1152" fillcolor="black" strokeweight=".25pt">
            <v:shadow color="#868686"/>
            <v:textpath style="font-family:&quot;Calibri&quot;" fitshape="t" trim="t" string="Instituto Federal de Sergipe&#10;Fls nº________&#10;Campus Estância/SE&#10;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85AC0"/>
    <w:rsid w:val="00097FF2"/>
    <w:rsid w:val="00546B32"/>
    <w:rsid w:val="007051AC"/>
    <w:rsid w:val="007A6FD5"/>
    <w:rsid w:val="00985AC0"/>
    <w:rsid w:val="00A6235D"/>
    <w:rsid w:val="00C7369E"/>
    <w:rsid w:val="00DC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051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051A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7051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051A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1651</Words>
  <Characters>8918</Characters>
  <Application>Microsoft Office Word</Application>
  <DocSecurity>0</DocSecurity>
  <Lines>74</Lines>
  <Paragraphs>21</Paragraphs>
  <ScaleCrop>false</ScaleCrop>
  <Company>Hewlett-Packard Company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ronilson.santos</dc:creator>
  <cp:lastModifiedBy>ronilson.santos</cp:lastModifiedBy>
  <cp:revision>4</cp:revision>
  <dcterms:created xsi:type="dcterms:W3CDTF">2016-04-18T16:10:00Z</dcterms:created>
  <dcterms:modified xsi:type="dcterms:W3CDTF">2016-08-05T13:50:00Z</dcterms:modified>
</cp:coreProperties>
</file>