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7D" w:rsidRPr="007944B1" w:rsidRDefault="008D537D" w:rsidP="0069573E">
      <w:pPr>
        <w:tabs>
          <w:tab w:val="left" w:pos="709"/>
          <w:tab w:val="left" w:pos="851"/>
        </w:tabs>
        <w:jc w:val="center"/>
        <w:rPr>
          <w:rFonts w:ascii="Open Sans" w:hAnsi="Open Sans" w:cs="Open Sans"/>
          <w:b/>
          <w:sz w:val="22"/>
          <w:szCs w:val="22"/>
        </w:rPr>
      </w:pPr>
      <w:r w:rsidRPr="007944B1">
        <w:rPr>
          <w:rFonts w:ascii="Open Sans" w:hAnsi="Open Sans" w:cs="Open Sans"/>
          <w:b/>
          <w:sz w:val="22"/>
          <w:szCs w:val="22"/>
        </w:rPr>
        <w:t>ANEXO</w:t>
      </w:r>
      <w:r>
        <w:rPr>
          <w:rFonts w:ascii="Open Sans" w:hAnsi="Open Sans" w:cs="Open Sans"/>
          <w:b/>
          <w:sz w:val="22"/>
          <w:szCs w:val="22"/>
        </w:rPr>
        <w:t xml:space="preserve"> II</w:t>
      </w:r>
    </w:p>
    <w:p w:rsidR="008D537D" w:rsidRPr="007944B1" w:rsidRDefault="008D537D" w:rsidP="0069573E">
      <w:pPr>
        <w:tabs>
          <w:tab w:val="left" w:pos="709"/>
          <w:tab w:val="left" w:pos="851"/>
        </w:tabs>
        <w:jc w:val="center"/>
        <w:rPr>
          <w:rFonts w:ascii="Open Sans" w:hAnsi="Open Sans" w:cs="Open Sans"/>
          <w:b/>
          <w:sz w:val="22"/>
          <w:szCs w:val="22"/>
        </w:rPr>
      </w:pPr>
      <w:r w:rsidRPr="007944B1">
        <w:rPr>
          <w:rFonts w:ascii="Open Sans" w:hAnsi="Open Sans" w:cs="Open Sans"/>
          <w:b/>
          <w:sz w:val="22"/>
          <w:szCs w:val="22"/>
        </w:rPr>
        <w:t>TERMO DE CONTRATO</w:t>
      </w:r>
    </w:p>
    <w:p w:rsidR="008D537D" w:rsidRPr="007944B1" w:rsidRDefault="008D537D" w:rsidP="008D537D">
      <w:pPr>
        <w:tabs>
          <w:tab w:val="left" w:pos="709"/>
          <w:tab w:val="left" w:pos="851"/>
        </w:tabs>
        <w:spacing w:before="360" w:after="360" w:line="300" w:lineRule="auto"/>
        <w:ind w:left="4536"/>
        <w:jc w:val="both"/>
        <w:rPr>
          <w:rFonts w:ascii="Open Sans" w:hAnsi="Open Sans" w:cs="Open Sans"/>
          <w:b/>
          <w:sz w:val="22"/>
          <w:szCs w:val="22"/>
        </w:rPr>
      </w:pPr>
      <w:r w:rsidRPr="007944B1">
        <w:rPr>
          <w:rFonts w:ascii="Open Sans" w:hAnsi="Open Sans" w:cs="Open Sans"/>
          <w:b/>
          <w:sz w:val="22"/>
          <w:szCs w:val="22"/>
        </w:rPr>
        <w:t>TERMO DE CONTRATO DE PRESTAÇÃO DE SERVIÇOS Nº ......../....</w:t>
      </w:r>
      <w:r>
        <w:rPr>
          <w:rFonts w:ascii="Open Sans" w:hAnsi="Open Sans" w:cs="Open Sans"/>
          <w:b/>
          <w:sz w:val="22"/>
          <w:szCs w:val="22"/>
        </w:rPr>
        <w:t>............</w:t>
      </w:r>
      <w:r w:rsidRPr="007944B1">
        <w:rPr>
          <w:rFonts w:ascii="Open Sans" w:hAnsi="Open Sans" w:cs="Open Sans"/>
          <w:b/>
          <w:sz w:val="22"/>
          <w:szCs w:val="22"/>
        </w:rPr>
        <w:t xml:space="preserve">, QUE FAZEM ENTRE SI A UNIÃO, POR INTERMÉDIO DO (A) ........................................................ E A EMPRESA .......................................................  </w:t>
      </w:r>
    </w:p>
    <w:p w:rsidR="008D537D" w:rsidRPr="007944B1" w:rsidRDefault="008D537D" w:rsidP="008D537D">
      <w:pPr>
        <w:tabs>
          <w:tab w:val="left" w:pos="709"/>
          <w:tab w:val="left" w:pos="851"/>
        </w:tabs>
        <w:spacing w:before="120" w:after="120" w:line="300" w:lineRule="auto"/>
        <w:jc w:val="both"/>
        <w:rPr>
          <w:rFonts w:ascii="Open Sans" w:hAnsi="Open Sans" w:cs="Open Sans"/>
          <w:sz w:val="22"/>
          <w:szCs w:val="22"/>
        </w:rPr>
      </w:pPr>
      <w:r w:rsidRPr="007944B1">
        <w:rPr>
          <w:rFonts w:ascii="Open Sans" w:hAnsi="Open Sans" w:cs="Open Sans"/>
          <w:sz w:val="22"/>
          <w:szCs w:val="22"/>
        </w:rPr>
        <w:t>A União, por intermédio do(a) .................................... (</w:t>
      </w:r>
      <w:r w:rsidRPr="007944B1">
        <w:rPr>
          <w:rFonts w:ascii="Open Sans" w:hAnsi="Open Sans" w:cs="Open Sans"/>
          <w:i/>
          <w:sz w:val="22"/>
          <w:szCs w:val="22"/>
        </w:rPr>
        <w:t>órgão ou entidade pública</w:t>
      </w:r>
      <w:r w:rsidRPr="007944B1">
        <w:rPr>
          <w:rFonts w:ascii="Open Sans" w:hAnsi="Open Sans" w:cs="Open Sans"/>
          <w:sz w:val="22"/>
          <w:szCs w:val="22"/>
        </w:rPr>
        <w:t xml:space="preserve">), com sede no(a) ....................................................., na cidade de ...................................... /Estado ..., inscrito(a) no CNPJ sob o nº ................................, neste ato representado(a) pelo(a) ......................... </w:t>
      </w:r>
      <w:r w:rsidRPr="007944B1">
        <w:rPr>
          <w:rFonts w:ascii="Open Sans" w:hAnsi="Open Sans" w:cs="Open Sans"/>
          <w:iCs/>
          <w:sz w:val="22"/>
          <w:szCs w:val="22"/>
        </w:rPr>
        <w:t>(</w:t>
      </w:r>
      <w:r w:rsidRPr="007944B1">
        <w:rPr>
          <w:rFonts w:ascii="Open Sans" w:hAnsi="Open Sans" w:cs="Open Sans"/>
          <w:i/>
          <w:iCs/>
          <w:sz w:val="22"/>
          <w:szCs w:val="22"/>
        </w:rPr>
        <w:t>cargo e nome</w:t>
      </w:r>
      <w:r w:rsidRPr="007944B1">
        <w:rPr>
          <w:rFonts w:ascii="Open Sans" w:hAnsi="Open Sans" w:cs="Open Sans"/>
          <w:iCs/>
          <w:sz w:val="22"/>
          <w:szCs w:val="22"/>
        </w:rPr>
        <w:t>)</w:t>
      </w:r>
      <w:r w:rsidRPr="007944B1">
        <w:rPr>
          <w:rFonts w:ascii="Open Sans" w:hAnsi="Open Sans" w:cs="Open Sans"/>
          <w:sz w:val="22"/>
          <w:szCs w:val="22"/>
        </w:rPr>
        <w:t>, nomeado(a) pela  Portaria nº ......, de ..... de ..................... de 20..., publicada no</w:t>
      </w:r>
      <w:r w:rsidRPr="007944B1">
        <w:rPr>
          <w:rFonts w:ascii="Open Sans" w:hAnsi="Open Sans" w:cs="Open Sans"/>
          <w:i/>
          <w:sz w:val="22"/>
          <w:szCs w:val="22"/>
        </w:rPr>
        <w:t xml:space="preserve"> </w:t>
      </w:r>
      <w:r w:rsidRPr="007944B1">
        <w:rPr>
          <w:rFonts w:ascii="Open Sans" w:hAnsi="Open Sans" w:cs="Open Sans"/>
          <w:i/>
          <w:iCs/>
          <w:sz w:val="22"/>
          <w:szCs w:val="22"/>
        </w:rPr>
        <w:t>DOU</w:t>
      </w:r>
      <w:r w:rsidRPr="007944B1">
        <w:rPr>
          <w:rFonts w:ascii="Open Sans" w:hAnsi="Open Sans" w:cs="Open Sans"/>
          <w:i/>
          <w:sz w:val="22"/>
          <w:szCs w:val="22"/>
        </w:rPr>
        <w:t xml:space="preserve"> </w:t>
      </w:r>
      <w:r w:rsidRPr="007944B1">
        <w:rPr>
          <w:rFonts w:ascii="Open Sans" w:hAnsi="Open Sans" w:cs="Open Sans"/>
          <w:sz w:val="22"/>
          <w:szCs w:val="22"/>
        </w:rPr>
        <w:t xml:space="preserve">de ..... de ............... de ..........., inscrito(a) no CPF nº ...................., portador(a) da Carteira de Identidade nº ...................................., doravante denominada </w:t>
      </w:r>
      <w:r w:rsidR="006C5655">
        <w:rPr>
          <w:rFonts w:ascii="Open Sans" w:hAnsi="Open Sans" w:cs="Open Sans"/>
          <w:b/>
          <w:sz w:val="22"/>
          <w:szCs w:val="22"/>
        </w:rPr>
        <w:t>CONCEDENTE</w:t>
      </w:r>
      <w:r w:rsidRPr="007944B1">
        <w:rPr>
          <w:rFonts w:ascii="Open Sans" w:hAnsi="Open Sans" w:cs="Open Sans"/>
          <w:sz w:val="22"/>
          <w:szCs w:val="22"/>
        </w:rPr>
        <w:t xml:space="preserve">, e o(a) .............................. inscrito(a) no CNPJ/MF sob o nº ............................, sediado(a) na ..................................., em ............................. doravante designada </w:t>
      </w:r>
      <w:r w:rsidR="006C5655">
        <w:rPr>
          <w:rFonts w:ascii="Open Sans" w:hAnsi="Open Sans" w:cs="Open Sans"/>
          <w:b/>
          <w:sz w:val="22"/>
          <w:szCs w:val="22"/>
        </w:rPr>
        <w:t>CONCESSIONÁRIA</w:t>
      </w:r>
      <w:r w:rsidRPr="007944B1">
        <w:rPr>
          <w:rFonts w:ascii="Open Sans" w:hAnsi="Open Sans" w:cs="Open Sans"/>
          <w:sz w:val="22"/>
          <w:szCs w:val="22"/>
        </w:rPr>
        <w:t xml:space="preserve">, neste ato representada pelo(a) Sr.(a) ....................., portador(a) da Carteira de Identidade nº ................., expedida pela (o) .................., e CPF nº ........................., tendo em vista o que consta no Processo nº .............................. e em observância às disposições da Lei nº 8.666, de 21 de junho de 1993, da Lei nº 10.520, de 17 de julho de 2002, do Decreto nº 2.271, de 7 de julho de 1997, e da Instrução Normativa nº </w:t>
      </w:r>
      <w:r>
        <w:rPr>
          <w:rFonts w:ascii="Open Sans" w:hAnsi="Open Sans" w:cs="Open Sans"/>
          <w:sz w:val="22"/>
          <w:szCs w:val="22"/>
        </w:rPr>
        <w:t>0</w:t>
      </w:r>
      <w:r w:rsidRPr="007944B1">
        <w:rPr>
          <w:rFonts w:ascii="Open Sans" w:hAnsi="Open Sans" w:cs="Open Sans"/>
          <w:sz w:val="22"/>
          <w:szCs w:val="22"/>
        </w:rPr>
        <w:t>5</w:t>
      </w:r>
      <w:r>
        <w:rPr>
          <w:rFonts w:ascii="Open Sans" w:hAnsi="Open Sans" w:cs="Open Sans"/>
          <w:sz w:val="22"/>
          <w:szCs w:val="22"/>
        </w:rPr>
        <w:t>/2017/</w:t>
      </w:r>
      <w:r w:rsidRPr="007944B1">
        <w:rPr>
          <w:rFonts w:ascii="Open Sans" w:hAnsi="Open Sans" w:cs="Open Sans"/>
          <w:sz w:val="22"/>
          <w:szCs w:val="22"/>
        </w:rPr>
        <w:t>SEGES/MPDG, resolvem celebrar o presente Termo de Contrato, decorrente do Pregão nº ........../20...., mediante as cláusulas e condições a seguir enunciadas.</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PRIMEIRA – OBJETO</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O objeto do presente instrumento </w:t>
      </w:r>
      <w:r w:rsidRPr="006C5655">
        <w:rPr>
          <w:rFonts w:ascii="Open Sans" w:hAnsi="Open Sans" w:cs="Open Sans"/>
          <w:sz w:val="22"/>
          <w:szCs w:val="22"/>
        </w:rPr>
        <w:t>é a c</w:t>
      </w:r>
      <w:r w:rsidRPr="006C5655">
        <w:rPr>
          <w:rFonts w:ascii="Open Sans" w:hAnsi="Open Sans" w:cs="Open Sans"/>
          <w:sz w:val="22"/>
          <w:szCs w:val="22"/>
          <w:lang w:eastAsia="ar-SA"/>
        </w:rPr>
        <w:t>oncessão de uso</w:t>
      </w:r>
      <w:r w:rsidR="00815DD2" w:rsidRPr="006C5655">
        <w:rPr>
          <w:rFonts w:ascii="Open Sans" w:hAnsi="Open Sans" w:cs="Open Sans"/>
          <w:sz w:val="22"/>
          <w:szCs w:val="22"/>
          <w:lang w:eastAsia="ar-SA"/>
        </w:rPr>
        <w:t xml:space="preserve"> de área</w:t>
      </w:r>
      <w:r w:rsidRPr="006C5655">
        <w:rPr>
          <w:rFonts w:ascii="Open Sans" w:hAnsi="Open Sans" w:cs="Open Sans"/>
          <w:sz w:val="22"/>
          <w:szCs w:val="22"/>
          <w:lang w:eastAsia="ar-SA"/>
        </w:rPr>
        <w:t xml:space="preserve"> física</w:t>
      </w:r>
      <w:r w:rsidR="006146E5" w:rsidRPr="006C5655">
        <w:rPr>
          <w:rFonts w:ascii="Open Sans" w:hAnsi="Open Sans" w:cs="Open Sans"/>
          <w:sz w:val="22"/>
          <w:szCs w:val="22"/>
          <w:lang w:eastAsia="ar-SA"/>
        </w:rPr>
        <w:t xml:space="preserve"> (38,19 m²)</w:t>
      </w:r>
      <w:r w:rsidRPr="006C5655">
        <w:rPr>
          <w:rFonts w:ascii="Open Sans" w:hAnsi="Open Sans" w:cs="Open Sans"/>
          <w:sz w:val="22"/>
          <w:szCs w:val="22"/>
          <w:lang w:eastAsia="ar-SA"/>
        </w:rPr>
        <w:t>, localizada na sede do IFS/</w:t>
      </w:r>
      <w:r w:rsidRPr="006C5655">
        <w:rPr>
          <w:rFonts w:ascii="Open Sans" w:hAnsi="Open Sans" w:cs="Open Sans"/>
          <w:i/>
          <w:sz w:val="22"/>
          <w:szCs w:val="22"/>
          <w:lang w:eastAsia="ar-SA"/>
        </w:rPr>
        <w:t xml:space="preserve">Campus </w:t>
      </w:r>
      <w:r w:rsidRPr="006C5655">
        <w:rPr>
          <w:rFonts w:ascii="Open Sans" w:hAnsi="Open Sans" w:cs="Open Sans"/>
          <w:sz w:val="22"/>
          <w:szCs w:val="22"/>
          <w:lang w:eastAsia="ar-SA"/>
        </w:rPr>
        <w:t xml:space="preserve">Itabaiana na </w:t>
      </w:r>
      <w:r w:rsidRPr="006C5655">
        <w:rPr>
          <w:rFonts w:ascii="Open Sans" w:hAnsi="Open Sans" w:cs="Open Sans"/>
          <w:sz w:val="22"/>
          <w:szCs w:val="22"/>
        </w:rPr>
        <w:t>Av. Padre Airton Gonçalves Lima, s/nº, Bairro São Cristóvão, Itabaiana/SE, CEP.: 49.500-543</w:t>
      </w:r>
      <w:r w:rsidRPr="006C5655">
        <w:rPr>
          <w:rFonts w:ascii="Open Sans" w:hAnsi="Open Sans" w:cs="Open Sans"/>
          <w:sz w:val="22"/>
          <w:szCs w:val="22"/>
          <w:lang w:eastAsia="ar-SA"/>
        </w:rPr>
        <w:t>, para a exploração dos serviços de Restaurante/Cantina/Lanchonete</w:t>
      </w:r>
      <w:r w:rsidRPr="006C5655">
        <w:rPr>
          <w:rFonts w:ascii="Open Sans" w:hAnsi="Open Sans" w:cs="Open Sans"/>
          <w:sz w:val="22"/>
          <w:szCs w:val="22"/>
        </w:rPr>
        <w:t>,</w:t>
      </w:r>
      <w:r w:rsidRPr="007944B1">
        <w:rPr>
          <w:rFonts w:ascii="Open Sans" w:hAnsi="Open Sans" w:cs="Open Sans"/>
          <w:sz w:val="22"/>
          <w:szCs w:val="22"/>
        </w:rPr>
        <w:t xml:space="preserve"> que serão prestados nas condições estabelecidas no Termo de Referência, ANEXO I do Edital.</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lastRenderedPageBreak/>
        <w:t xml:space="preserve"> Este Termo de Contrato vincula-se ao Edital do Pregão, identificado no preâmbulo e à proposta vencedora, independentemente de transcrição.</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bCs/>
          <w:iCs/>
          <w:color w:val="auto"/>
          <w:sz w:val="22"/>
          <w:szCs w:val="22"/>
        </w:rPr>
      </w:pPr>
      <w:r w:rsidRPr="007944B1">
        <w:rPr>
          <w:rFonts w:ascii="Open Sans" w:hAnsi="Open Sans" w:cs="Open Sans"/>
          <w:color w:val="auto"/>
          <w:sz w:val="22"/>
          <w:szCs w:val="22"/>
        </w:rPr>
        <w:t>CLÁUSULA SEGUNDA – VIGÊNCIA</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bCs/>
          <w:iCs/>
          <w:sz w:val="22"/>
          <w:szCs w:val="22"/>
        </w:rPr>
        <w:t xml:space="preserve">O prazo de vigência deste Termo de Contrato é aquele fixado no Edital, com início na data de .........../......../........ e encerramento em .........../........./.........., </w:t>
      </w:r>
      <w:r w:rsidRPr="007944B1">
        <w:rPr>
          <w:rFonts w:ascii="Open Sans" w:hAnsi="Open Sans" w:cs="Open Sans"/>
          <w:sz w:val="22"/>
          <w:szCs w:val="22"/>
        </w:rPr>
        <w:t>podendo ser prorrogado por interesse das partes até o  limite de 60 (sessenta) meses, desde que haja autorização formal da autoridade competente e observados os seguintes requisitos:</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bCs/>
          <w:iCs/>
          <w:sz w:val="22"/>
          <w:szCs w:val="22"/>
        </w:rPr>
        <w:t>Os serviços tenham sido prestados regularmente;</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bCs/>
          <w:iCs/>
          <w:sz w:val="22"/>
          <w:szCs w:val="22"/>
        </w:rPr>
      </w:pPr>
      <w:r w:rsidRPr="007944B1">
        <w:rPr>
          <w:rFonts w:ascii="Open Sans" w:hAnsi="Open Sans" w:cs="Open Sans"/>
          <w:bCs/>
          <w:iCs/>
          <w:sz w:val="22"/>
          <w:szCs w:val="22"/>
        </w:rPr>
        <w:t>Esteja formalmente demonstrado que a forma de prestação dos serviços tem natureza continuada;  </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bCs/>
          <w:iCs/>
          <w:sz w:val="22"/>
          <w:szCs w:val="22"/>
        </w:rPr>
      </w:pPr>
      <w:r w:rsidRPr="007944B1">
        <w:rPr>
          <w:rFonts w:ascii="Open Sans" w:hAnsi="Open Sans" w:cs="Open Sans"/>
          <w:bCs/>
          <w:iCs/>
          <w:sz w:val="22"/>
          <w:szCs w:val="22"/>
        </w:rPr>
        <w:t>Seja juntado relatório que discorra sobre a execução do contrato, com informações de que os serviços tenham sido prestados regularmente;  </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bCs/>
          <w:iCs/>
          <w:sz w:val="22"/>
          <w:szCs w:val="22"/>
        </w:rPr>
      </w:pPr>
      <w:r w:rsidRPr="007944B1">
        <w:rPr>
          <w:rFonts w:ascii="Open Sans" w:hAnsi="Open Sans" w:cs="Open Sans"/>
          <w:bCs/>
          <w:iCs/>
          <w:sz w:val="22"/>
          <w:szCs w:val="22"/>
        </w:rPr>
        <w:t>Seja juntada justificativa e motivo, por escrito, de que a Administração mantém interesse na realização do serviço;  </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bCs/>
          <w:iCs/>
          <w:sz w:val="22"/>
          <w:szCs w:val="22"/>
        </w:rPr>
      </w:pPr>
      <w:r w:rsidRPr="007944B1">
        <w:rPr>
          <w:rFonts w:ascii="Open Sans" w:hAnsi="Open Sans" w:cs="Open Sans"/>
          <w:bCs/>
          <w:iCs/>
          <w:sz w:val="22"/>
          <w:szCs w:val="22"/>
        </w:rPr>
        <w:t>Seja comprovado que o valor do contrato permanece economicamente vantajoso para a Administração;  </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bCs/>
          <w:iCs/>
          <w:sz w:val="22"/>
          <w:szCs w:val="22"/>
        </w:rPr>
      </w:pPr>
      <w:r w:rsidRPr="007944B1">
        <w:rPr>
          <w:rFonts w:ascii="Open Sans" w:hAnsi="Open Sans" w:cs="Open Sans"/>
          <w:bCs/>
          <w:iCs/>
          <w:sz w:val="22"/>
          <w:szCs w:val="22"/>
        </w:rPr>
        <w:t xml:space="preserve">Haja manifestação expressa da </w:t>
      </w:r>
      <w:r w:rsidR="006C5655" w:rsidRPr="002407BB">
        <w:rPr>
          <w:rFonts w:ascii="Open Sans" w:hAnsi="Open Sans" w:cs="Open Sans"/>
          <w:bCs/>
          <w:iCs/>
          <w:sz w:val="22"/>
          <w:szCs w:val="22"/>
        </w:rPr>
        <w:t>CONCESSIONÁRIA</w:t>
      </w:r>
      <w:r w:rsidRPr="007944B1">
        <w:rPr>
          <w:rFonts w:ascii="Open Sans" w:hAnsi="Open Sans" w:cs="Open Sans"/>
          <w:bCs/>
          <w:iCs/>
          <w:sz w:val="22"/>
          <w:szCs w:val="22"/>
        </w:rPr>
        <w:t xml:space="preserve"> informando o interesse na prorrogação; e  </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bCs/>
          <w:iCs/>
          <w:sz w:val="22"/>
          <w:szCs w:val="22"/>
        </w:rPr>
      </w:pPr>
      <w:r w:rsidRPr="007944B1">
        <w:rPr>
          <w:rFonts w:ascii="Open Sans" w:hAnsi="Open Sans" w:cs="Open Sans"/>
          <w:bCs/>
          <w:iCs/>
          <w:sz w:val="22"/>
          <w:szCs w:val="22"/>
        </w:rPr>
        <w:t xml:space="preserve">Seja comprovado que </w:t>
      </w:r>
      <w:r w:rsidR="00ED4FD3">
        <w:rPr>
          <w:rFonts w:ascii="Open Sans" w:hAnsi="Open Sans" w:cs="Open Sans"/>
          <w:bCs/>
          <w:iCs/>
          <w:sz w:val="22"/>
          <w:szCs w:val="22"/>
        </w:rPr>
        <w:t xml:space="preserve">a </w:t>
      </w:r>
      <w:r w:rsidR="00ED4FD3" w:rsidRPr="002407BB">
        <w:rPr>
          <w:rFonts w:ascii="Open Sans" w:hAnsi="Open Sans" w:cs="Open Sans"/>
          <w:bCs/>
          <w:iCs/>
          <w:sz w:val="22"/>
          <w:szCs w:val="22"/>
        </w:rPr>
        <w:t>CONCESSIONÁRIA</w:t>
      </w:r>
      <w:r w:rsidRPr="007944B1">
        <w:rPr>
          <w:rFonts w:ascii="Open Sans" w:hAnsi="Open Sans" w:cs="Open Sans"/>
          <w:bCs/>
          <w:iCs/>
          <w:sz w:val="22"/>
          <w:szCs w:val="22"/>
        </w:rPr>
        <w:t xml:space="preserve"> mantém as condições iniciais de habilitação.  </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A </w:t>
      </w:r>
      <w:r w:rsidR="006C5655" w:rsidRPr="002407BB">
        <w:rPr>
          <w:rFonts w:ascii="Open Sans" w:hAnsi="Open Sans" w:cs="Open Sans"/>
          <w:sz w:val="22"/>
          <w:szCs w:val="22"/>
        </w:rPr>
        <w:t>CONCESSIONÁRIA</w:t>
      </w:r>
      <w:r w:rsidRPr="007944B1">
        <w:rPr>
          <w:rFonts w:ascii="Open Sans" w:hAnsi="Open Sans" w:cs="Open Sans"/>
          <w:sz w:val="22"/>
          <w:szCs w:val="22"/>
        </w:rPr>
        <w:t xml:space="preserve"> não tem direito subjetivo à prorrogação contratual.</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A prorrogação de contrato deverá ser promovida mediante celebração de termo aditivo.</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bCs/>
          <w:color w:val="auto"/>
          <w:sz w:val="22"/>
          <w:szCs w:val="22"/>
        </w:rPr>
      </w:pPr>
      <w:r w:rsidRPr="007944B1">
        <w:rPr>
          <w:rFonts w:ascii="Open Sans" w:hAnsi="Open Sans" w:cs="Open Sans"/>
          <w:color w:val="auto"/>
          <w:sz w:val="22"/>
          <w:szCs w:val="22"/>
        </w:rPr>
        <w:lastRenderedPageBreak/>
        <w:t>CLÁUSULA TERCEIRA – TAXA MENSAL DE UTILZAÇÃO</w:t>
      </w:r>
    </w:p>
    <w:p w:rsidR="008D537D"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O valor mensal da contratação é de R$.......... (.....), perfazendo o valor total de R$.......(....).</w:t>
      </w:r>
    </w:p>
    <w:p w:rsidR="008D537D" w:rsidRPr="006C5655" w:rsidRDefault="008D537D" w:rsidP="006C5655">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QUARTA – DOTAÇÃO ORÇAMENTÁRIA</w:t>
      </w:r>
    </w:p>
    <w:p w:rsidR="008D537D" w:rsidRPr="006C5655"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6C5655">
        <w:rPr>
          <w:rFonts w:ascii="Open Sans" w:hAnsi="Open Sans" w:cs="Open Sans"/>
          <w:sz w:val="22"/>
          <w:szCs w:val="22"/>
        </w:rPr>
        <w:t xml:space="preserve">A presente contratação não importa em dispêndio financeiro por parte da Administração Pública. </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 xml:space="preserve">CLÁUSULA QUINTA – </w:t>
      </w:r>
      <w:r w:rsidR="005248F0">
        <w:rPr>
          <w:rFonts w:ascii="Open Sans" w:hAnsi="Open Sans" w:cs="Open Sans"/>
          <w:color w:val="auto"/>
          <w:sz w:val="22"/>
          <w:szCs w:val="22"/>
        </w:rPr>
        <w:t>PAGAMENTO À CONCEDENTE</w:t>
      </w:r>
    </w:p>
    <w:p w:rsidR="008D537D" w:rsidRPr="005248F0"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5248F0">
        <w:rPr>
          <w:rFonts w:ascii="Open Sans" w:hAnsi="Open Sans" w:cs="Open Sans"/>
          <w:sz w:val="22"/>
          <w:szCs w:val="22"/>
        </w:rPr>
        <w:t xml:space="preserve">O prazo para recolhimento à </w:t>
      </w:r>
      <w:r w:rsidR="006C5655" w:rsidRPr="005248F0">
        <w:rPr>
          <w:rFonts w:ascii="Open Sans" w:hAnsi="Open Sans" w:cs="Open Sans"/>
          <w:sz w:val="22"/>
          <w:szCs w:val="22"/>
        </w:rPr>
        <w:t>CONCEDENTE</w:t>
      </w:r>
      <w:r w:rsidRPr="005248F0">
        <w:rPr>
          <w:rFonts w:ascii="Open Sans" w:hAnsi="Open Sans" w:cs="Open Sans"/>
          <w:sz w:val="22"/>
          <w:szCs w:val="22"/>
        </w:rPr>
        <w:t xml:space="preserve"> e demais condições a ele referentes encontram-se definidos no Edital e seus anexos.</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SEXTA – REAJUSTE</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eastAsia="Calibri" w:hAnsi="Open Sans" w:cs="Open Sans"/>
          <w:b/>
          <w:i/>
          <w:iCs/>
          <w:sz w:val="22"/>
          <w:szCs w:val="22"/>
          <w:lang w:val="x-none" w:eastAsia="en-US"/>
        </w:rPr>
      </w:pPr>
      <w:r w:rsidRPr="007944B1">
        <w:rPr>
          <w:rFonts w:ascii="Open Sans" w:hAnsi="Open Sans" w:cs="Open Sans"/>
          <w:bCs/>
          <w:iCs/>
          <w:sz w:val="22"/>
          <w:szCs w:val="22"/>
        </w:rPr>
        <w:t>O preço consignado no contrato será corrigido anualmente, observad</w:t>
      </w:r>
      <w:r w:rsidR="00103F5F">
        <w:rPr>
          <w:rFonts w:ascii="Open Sans" w:hAnsi="Open Sans" w:cs="Open Sans"/>
          <w:bCs/>
          <w:iCs/>
          <w:sz w:val="22"/>
          <w:szCs w:val="22"/>
        </w:rPr>
        <w:t>o o interregno mínimo de um ano</w:t>
      </w:r>
      <w:r w:rsidRPr="007944B1">
        <w:rPr>
          <w:rFonts w:ascii="Open Sans" w:hAnsi="Open Sans" w:cs="Open Sans"/>
          <w:bCs/>
          <w:iCs/>
          <w:sz w:val="22"/>
          <w:szCs w:val="22"/>
        </w:rPr>
        <w:t xml:space="preserve">, pela variação do </w:t>
      </w:r>
      <w:r w:rsidR="003150EB" w:rsidRPr="006F1DBC">
        <w:rPr>
          <w:rFonts w:ascii="Open Sans" w:hAnsi="Open Sans" w:cs="Open Sans"/>
          <w:sz w:val="22"/>
          <w:szCs w:val="22"/>
        </w:rPr>
        <w:t>Índice Geral de Preços do Mercado/FGV</w:t>
      </w:r>
      <w:r w:rsidR="003150EB">
        <w:rPr>
          <w:rFonts w:ascii="Open Sans" w:hAnsi="Open Sans" w:cs="Open Sans"/>
          <w:sz w:val="22"/>
          <w:szCs w:val="22"/>
        </w:rPr>
        <w:t xml:space="preserve"> (</w:t>
      </w:r>
      <w:r w:rsidR="003150EB" w:rsidRPr="006F1DBC">
        <w:rPr>
          <w:rFonts w:ascii="Open Sans" w:hAnsi="Open Sans" w:cs="Open Sans"/>
          <w:sz w:val="22"/>
          <w:szCs w:val="22"/>
        </w:rPr>
        <w:t>IGP-M</w:t>
      </w:r>
      <w:r w:rsidR="003150EB">
        <w:rPr>
          <w:rFonts w:ascii="Open Sans" w:hAnsi="Open Sans" w:cs="Open Sans"/>
          <w:sz w:val="22"/>
          <w:szCs w:val="22"/>
        </w:rPr>
        <w:t>)</w:t>
      </w:r>
      <w:r w:rsidRPr="007944B1">
        <w:rPr>
          <w:rFonts w:ascii="Open Sans" w:hAnsi="Open Sans" w:cs="Open Sans"/>
          <w:bCs/>
          <w:i/>
          <w:iCs/>
          <w:sz w:val="22"/>
          <w:szCs w:val="22"/>
        </w:rPr>
        <w:t xml:space="preserve"> </w:t>
      </w:r>
      <w:r w:rsidRPr="005248F0">
        <w:rPr>
          <w:rFonts w:ascii="Open Sans" w:hAnsi="Open Sans" w:cs="Open Sans"/>
          <w:bCs/>
          <w:iCs/>
          <w:sz w:val="22"/>
          <w:szCs w:val="22"/>
        </w:rPr>
        <w:t>no que se refere à Taxa Mensal de Utilização</w:t>
      </w:r>
      <w:r w:rsidR="009F4512">
        <w:rPr>
          <w:rFonts w:ascii="Open Sans" w:hAnsi="Open Sans" w:cs="Open Sans"/>
          <w:bCs/>
          <w:iCs/>
          <w:sz w:val="22"/>
          <w:szCs w:val="22"/>
        </w:rPr>
        <w:t>.</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Nos reajustes subsequentes ao primeiro, o interregno mínimo de um ano será contado a partir dos efeitos financeiros do último reajuste.</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SÉTIMA – GARANTIA DE EXECUÇÃO</w:t>
      </w:r>
    </w:p>
    <w:p w:rsidR="008D537D" w:rsidRPr="005248F0" w:rsidRDefault="008D537D" w:rsidP="005E4300">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5248F0">
        <w:rPr>
          <w:rFonts w:ascii="Open Sans" w:hAnsi="Open Sans" w:cs="Open Sans"/>
          <w:bCs/>
          <w:iCs/>
          <w:sz w:val="22"/>
          <w:szCs w:val="22"/>
        </w:rPr>
        <w:t>Não será exigida garantia da execução do contrato, conforme disposto no art. 56 da Lei nº 8.666, de 1993</w:t>
      </w:r>
      <w:r w:rsidR="00826CA8" w:rsidRPr="005248F0">
        <w:rPr>
          <w:rFonts w:ascii="Open Sans" w:hAnsi="Open Sans" w:cs="Open Sans"/>
          <w:bCs/>
          <w:iCs/>
          <w:sz w:val="22"/>
          <w:szCs w:val="22"/>
        </w:rPr>
        <w:t>.</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lastRenderedPageBreak/>
        <w:t>CLÁUSULA OITAVA – REGIME DE EXECUÇÃO DOS SERVIÇOS E FISCALIZAÇÃO</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O regime de execução dos serviços a serem executados pela </w:t>
      </w:r>
      <w:r w:rsidR="006C5655" w:rsidRPr="006C5655">
        <w:rPr>
          <w:rFonts w:ascii="Open Sans" w:hAnsi="Open Sans" w:cs="Open Sans"/>
          <w:sz w:val="22"/>
          <w:szCs w:val="22"/>
        </w:rPr>
        <w:t>CONCESSIONÁRIA</w:t>
      </w:r>
      <w:r w:rsidRPr="007944B1">
        <w:rPr>
          <w:rFonts w:ascii="Open Sans" w:hAnsi="Open Sans" w:cs="Open Sans"/>
          <w:sz w:val="22"/>
          <w:szCs w:val="22"/>
        </w:rPr>
        <w:t xml:space="preserve">, os materiais que serão empregados e a fiscalização pela </w:t>
      </w:r>
      <w:r w:rsidR="006C5655" w:rsidRPr="006C5655">
        <w:rPr>
          <w:rFonts w:ascii="Open Sans" w:hAnsi="Open Sans" w:cs="Open Sans"/>
          <w:sz w:val="22"/>
          <w:szCs w:val="22"/>
        </w:rPr>
        <w:t>CONCEDENTE</w:t>
      </w:r>
      <w:r w:rsidRPr="007944B1">
        <w:rPr>
          <w:rFonts w:ascii="Open Sans" w:hAnsi="Open Sans" w:cs="Open Sans"/>
          <w:sz w:val="22"/>
          <w:szCs w:val="22"/>
        </w:rPr>
        <w:t xml:space="preserve"> são aqueles previstos no Termo de Referência, anexo do Edital.</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 xml:space="preserve">CLÁUSULA NONA – OBRIGAÇÕES DA </w:t>
      </w:r>
      <w:r w:rsidR="006C5655">
        <w:rPr>
          <w:rFonts w:ascii="Open Sans" w:hAnsi="Open Sans" w:cs="Open Sans"/>
          <w:color w:val="auto"/>
          <w:sz w:val="22"/>
          <w:szCs w:val="22"/>
        </w:rPr>
        <w:t>CONCEDENTE</w:t>
      </w:r>
      <w:r w:rsidRPr="007944B1">
        <w:rPr>
          <w:rFonts w:ascii="Open Sans" w:hAnsi="Open Sans" w:cs="Open Sans"/>
          <w:color w:val="auto"/>
          <w:sz w:val="22"/>
          <w:szCs w:val="22"/>
        </w:rPr>
        <w:t xml:space="preserve"> E DA </w:t>
      </w:r>
      <w:r w:rsidR="006C5655">
        <w:rPr>
          <w:rFonts w:ascii="Open Sans" w:hAnsi="Open Sans" w:cs="Open Sans"/>
          <w:color w:val="auto"/>
          <w:sz w:val="22"/>
          <w:szCs w:val="22"/>
        </w:rPr>
        <w:t>CONCESSIONÁRIA</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As obrigações da </w:t>
      </w:r>
      <w:r w:rsidR="006C5655" w:rsidRPr="006C5655">
        <w:rPr>
          <w:rFonts w:ascii="Open Sans" w:hAnsi="Open Sans" w:cs="Open Sans"/>
          <w:sz w:val="22"/>
          <w:szCs w:val="22"/>
        </w:rPr>
        <w:t>CONCEDENTE</w:t>
      </w:r>
      <w:r w:rsidRPr="007944B1">
        <w:rPr>
          <w:rFonts w:ascii="Open Sans" w:hAnsi="Open Sans" w:cs="Open Sans"/>
          <w:sz w:val="22"/>
          <w:szCs w:val="22"/>
        </w:rPr>
        <w:t xml:space="preserve"> e da </w:t>
      </w:r>
      <w:r w:rsidR="006C5655" w:rsidRPr="006C5655">
        <w:rPr>
          <w:rFonts w:ascii="Open Sans" w:hAnsi="Open Sans" w:cs="Open Sans"/>
          <w:sz w:val="22"/>
          <w:szCs w:val="22"/>
        </w:rPr>
        <w:t>CONCESSIONÁRIA</w:t>
      </w:r>
      <w:r w:rsidRPr="007944B1">
        <w:rPr>
          <w:rFonts w:ascii="Open Sans" w:hAnsi="Open Sans" w:cs="Open Sans"/>
          <w:sz w:val="22"/>
          <w:szCs w:val="22"/>
        </w:rPr>
        <w:t xml:space="preserve"> são aquelas previstas no Termo de Referência, anexo do Edital.</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DÉCIMA – SANÇÕES ADMINISTRATIVAS.</w:t>
      </w:r>
    </w:p>
    <w:p w:rsidR="0069573E"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As sanções relacionadas à execução do contrato são aquelas previstas no Termo de Referência, anexo do Edital.</w:t>
      </w:r>
    </w:p>
    <w:p w:rsidR="008D537D" w:rsidRPr="007944B1" w:rsidRDefault="008D537D" w:rsidP="0069573E">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 xml:space="preserve">CLÁUSULA DÉCIMA PRIMEIRA – </w:t>
      </w:r>
      <w:r w:rsidR="006C5655" w:rsidRPr="007944B1">
        <w:rPr>
          <w:rFonts w:ascii="Open Sans" w:hAnsi="Open Sans" w:cs="Open Sans"/>
          <w:color w:val="auto"/>
          <w:sz w:val="22"/>
          <w:szCs w:val="22"/>
        </w:rPr>
        <w:t>RESCISÃO</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Os casos de rescisão contratual serão formalmente motivados, assegurando-se à </w:t>
      </w:r>
      <w:r w:rsidR="006C5655" w:rsidRPr="006C5655">
        <w:rPr>
          <w:rFonts w:ascii="Open Sans" w:hAnsi="Open Sans" w:cs="Open Sans"/>
          <w:sz w:val="22"/>
          <w:szCs w:val="22"/>
        </w:rPr>
        <w:t>CONCESSIONÁRIA</w:t>
      </w:r>
      <w:r w:rsidRPr="007944B1">
        <w:rPr>
          <w:rFonts w:ascii="Open Sans" w:hAnsi="Open Sans" w:cs="Open Sans"/>
          <w:sz w:val="22"/>
          <w:szCs w:val="22"/>
        </w:rPr>
        <w:t xml:space="preserve"> o direito à prévia e ampla defesa.</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A </w:t>
      </w:r>
      <w:r w:rsidR="006C5655" w:rsidRPr="006C5655">
        <w:rPr>
          <w:rFonts w:ascii="Open Sans" w:hAnsi="Open Sans" w:cs="Open Sans"/>
          <w:sz w:val="22"/>
          <w:szCs w:val="22"/>
        </w:rPr>
        <w:t>CONCESSIONÁRIA</w:t>
      </w:r>
      <w:r w:rsidRPr="007944B1">
        <w:rPr>
          <w:rFonts w:ascii="Open Sans" w:hAnsi="Open Sans" w:cs="Open Sans"/>
          <w:sz w:val="22"/>
          <w:szCs w:val="22"/>
        </w:rPr>
        <w:t xml:space="preserve"> reconhece os direitos da </w:t>
      </w:r>
      <w:r w:rsidR="006C5655" w:rsidRPr="006C5655">
        <w:rPr>
          <w:rFonts w:ascii="Open Sans" w:hAnsi="Open Sans" w:cs="Open Sans"/>
          <w:sz w:val="22"/>
          <w:szCs w:val="22"/>
        </w:rPr>
        <w:t>CONCEDENTE</w:t>
      </w:r>
      <w:r w:rsidRPr="007944B1">
        <w:rPr>
          <w:rFonts w:ascii="Open Sans" w:hAnsi="Open Sans" w:cs="Open Sans"/>
          <w:sz w:val="22"/>
          <w:szCs w:val="22"/>
        </w:rPr>
        <w:t xml:space="preserve"> em caso de rescisão administrativa prevista no art. 77 da Lei nº 8.666, de 1993.</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O termo de rescisão, sempre que possível, será precedido:</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Balanço dos eventos contratuais já cumpridos ou parcialmente cumpridos;</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Relação dos pagamentos já efetuados e ainda devidos;</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lastRenderedPageBreak/>
        <w:t>Indenizações e multas.</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DÉCIMA SEGUNDA – VEDAÇÕES</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É vedado à </w:t>
      </w:r>
      <w:r w:rsidR="006C5655" w:rsidRPr="006C5655">
        <w:rPr>
          <w:rFonts w:ascii="Open Sans" w:hAnsi="Open Sans" w:cs="Open Sans"/>
          <w:sz w:val="22"/>
          <w:szCs w:val="22"/>
        </w:rPr>
        <w:t>CONCESSIONÁRIA</w:t>
      </w:r>
      <w:r w:rsidRPr="007944B1">
        <w:rPr>
          <w:rFonts w:ascii="Open Sans" w:hAnsi="Open Sans" w:cs="Open Sans"/>
          <w:sz w:val="22"/>
          <w:szCs w:val="22"/>
        </w:rPr>
        <w:t>:</w:t>
      </w:r>
    </w:p>
    <w:p w:rsidR="008D537D" w:rsidRPr="007944B1" w:rsidRDefault="008D537D" w:rsidP="008D537D">
      <w:pPr>
        <w:numPr>
          <w:ilvl w:val="2"/>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Caucionar ou utilizar este Termo de Contrato para qualquer operação financeira;</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DÉCIMA TERCEIRA – ALTERAÇÕES</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Eventuais alterações contratuais reger-se-ão pela disciplina do art. 65 da Lei nº 8.666, de 1993, bem como do Anexo X da </w:t>
      </w:r>
      <w:r>
        <w:rPr>
          <w:rFonts w:ascii="Open Sans" w:hAnsi="Open Sans" w:cs="Open Sans"/>
          <w:sz w:val="22"/>
          <w:szCs w:val="22"/>
          <w:lang w:eastAsia="en-US" w:bidi="pt-BR"/>
        </w:rPr>
        <w:t>Instrução Normativa nº 05/2017/SEGES/MPDG</w:t>
      </w:r>
      <w:r w:rsidRPr="007944B1">
        <w:rPr>
          <w:rFonts w:ascii="Open Sans" w:hAnsi="Open Sans" w:cs="Open Sans"/>
          <w:sz w:val="22"/>
          <w:szCs w:val="22"/>
        </w:rPr>
        <w:t>.</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A </w:t>
      </w:r>
      <w:r w:rsidR="006C5655" w:rsidRPr="006C5655">
        <w:rPr>
          <w:rFonts w:ascii="Open Sans" w:hAnsi="Open Sans" w:cs="Open Sans"/>
          <w:sz w:val="22"/>
          <w:szCs w:val="22"/>
        </w:rPr>
        <w:t>CONCESSIONÁRIA</w:t>
      </w:r>
      <w:r w:rsidRPr="007944B1">
        <w:rPr>
          <w:rFonts w:ascii="Open Sans" w:hAnsi="Open Sans" w:cs="Open Sans"/>
          <w:sz w:val="22"/>
          <w:szCs w:val="22"/>
        </w:rPr>
        <w:t xml:space="preserve"> é obrigada a aceitar, nas mesmas condições contratuais, os acréscimos ou supressões que se fizerem necessários, até o limite de 25% (vinte e cinco por cento) do valor inicial atualizado do contrato.</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As supressões resultantes de acordo celebrado entre as partes poderão exceder o limite de 25% (vinte e cinco por cento) do valor inicial atualizado do contrato.</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DÉCIMA QUARTA – DOS CASOS OMISSOS</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Os casos omissos serão decididos pela </w:t>
      </w:r>
      <w:r w:rsidR="006C5655" w:rsidRPr="006C5655">
        <w:rPr>
          <w:rFonts w:ascii="Open Sans" w:hAnsi="Open Sans" w:cs="Open Sans"/>
          <w:sz w:val="22"/>
          <w:szCs w:val="22"/>
        </w:rPr>
        <w:t>CONCEDENTE</w:t>
      </w:r>
      <w:r w:rsidRPr="007944B1">
        <w:rPr>
          <w:rFonts w:ascii="Open Sans" w:hAnsi="Open Sans" w:cs="Open Sans"/>
          <w:sz w:val="22"/>
          <w:szCs w:val="22"/>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t>CLÁUSULA DÉCIMA QUINTA – PUBLICAÇÃO</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 xml:space="preserve">Incumbirá à </w:t>
      </w:r>
      <w:r w:rsidR="006C5655" w:rsidRPr="006C5655">
        <w:rPr>
          <w:rFonts w:ascii="Open Sans" w:hAnsi="Open Sans" w:cs="Open Sans"/>
          <w:sz w:val="22"/>
          <w:szCs w:val="22"/>
        </w:rPr>
        <w:t>CONCEDENTE</w:t>
      </w:r>
      <w:r w:rsidRPr="007944B1">
        <w:rPr>
          <w:rFonts w:ascii="Open Sans" w:hAnsi="Open Sans" w:cs="Open Sans"/>
          <w:sz w:val="22"/>
          <w:szCs w:val="22"/>
        </w:rPr>
        <w:t xml:space="preserve"> providenciar a publicação deste instrumento, por extrato, no Diário Oficial da União, no prazo previsto na Lei nº 8.666, de 1993.</w:t>
      </w:r>
    </w:p>
    <w:p w:rsidR="008D537D" w:rsidRPr="007944B1" w:rsidRDefault="008D537D" w:rsidP="008D537D">
      <w:pPr>
        <w:pStyle w:val="Nivel1"/>
        <w:numPr>
          <w:ilvl w:val="0"/>
          <w:numId w:val="1"/>
        </w:numPr>
        <w:tabs>
          <w:tab w:val="left" w:pos="709"/>
          <w:tab w:val="left" w:pos="851"/>
        </w:tabs>
        <w:spacing w:after="480" w:line="300" w:lineRule="auto"/>
        <w:rPr>
          <w:rFonts w:ascii="Open Sans" w:hAnsi="Open Sans" w:cs="Open Sans"/>
          <w:color w:val="auto"/>
          <w:sz w:val="22"/>
          <w:szCs w:val="22"/>
        </w:rPr>
      </w:pPr>
      <w:r w:rsidRPr="007944B1">
        <w:rPr>
          <w:rFonts w:ascii="Open Sans" w:hAnsi="Open Sans" w:cs="Open Sans"/>
          <w:color w:val="auto"/>
          <w:sz w:val="22"/>
          <w:szCs w:val="22"/>
        </w:rPr>
        <w:lastRenderedPageBreak/>
        <w:t xml:space="preserve">CLÁUSULA DÉCIMA SEXTA – </w:t>
      </w:r>
      <w:bookmarkStart w:id="0" w:name="_GoBack"/>
      <w:bookmarkEnd w:id="0"/>
      <w:r w:rsidRPr="007944B1">
        <w:rPr>
          <w:rFonts w:ascii="Open Sans" w:hAnsi="Open Sans" w:cs="Open Sans"/>
          <w:color w:val="auto"/>
          <w:sz w:val="22"/>
          <w:szCs w:val="22"/>
        </w:rPr>
        <w:t>FORO</w:t>
      </w:r>
    </w:p>
    <w:p w:rsidR="008D537D" w:rsidRPr="007944B1" w:rsidRDefault="008D537D" w:rsidP="008D537D">
      <w:pPr>
        <w:numPr>
          <w:ilvl w:val="1"/>
          <w:numId w:val="1"/>
        </w:numPr>
        <w:tabs>
          <w:tab w:val="left" w:pos="709"/>
          <w:tab w:val="left" w:pos="851"/>
        </w:tabs>
        <w:spacing w:before="120" w:after="120" w:line="300" w:lineRule="auto"/>
        <w:ind w:left="0"/>
        <w:jc w:val="both"/>
        <w:rPr>
          <w:rFonts w:ascii="Open Sans" w:hAnsi="Open Sans" w:cs="Open Sans"/>
          <w:sz w:val="22"/>
          <w:szCs w:val="22"/>
        </w:rPr>
      </w:pPr>
      <w:r w:rsidRPr="007944B1">
        <w:rPr>
          <w:rFonts w:ascii="Open Sans" w:hAnsi="Open Sans" w:cs="Open Sans"/>
          <w:sz w:val="22"/>
          <w:szCs w:val="22"/>
        </w:rPr>
        <w:t>O Foro para solucionar os litígios que decorrerem da execução deste Termo de Contrato será o da Seção Judiciária de Sergipe – Justiça Federal.</w:t>
      </w:r>
    </w:p>
    <w:p w:rsidR="008D537D" w:rsidRPr="007944B1" w:rsidRDefault="008D537D" w:rsidP="008D537D">
      <w:pPr>
        <w:tabs>
          <w:tab w:val="left" w:pos="709"/>
          <w:tab w:val="left" w:pos="851"/>
        </w:tabs>
        <w:spacing w:before="600" w:after="120" w:line="300" w:lineRule="auto"/>
        <w:jc w:val="both"/>
        <w:rPr>
          <w:rFonts w:ascii="Open Sans" w:hAnsi="Open Sans" w:cs="Open Sans"/>
          <w:sz w:val="22"/>
          <w:szCs w:val="22"/>
        </w:rPr>
      </w:pPr>
      <w:r>
        <w:rPr>
          <w:rFonts w:ascii="Open Sans" w:hAnsi="Open Sans" w:cs="Open Sans"/>
          <w:sz w:val="22"/>
          <w:szCs w:val="22"/>
        </w:rPr>
        <w:t xml:space="preserve"> </w:t>
      </w:r>
      <w:r w:rsidRPr="007944B1">
        <w:rPr>
          <w:rFonts w:ascii="Open Sans" w:hAnsi="Open Sans" w:cs="Open Sans"/>
          <w:sz w:val="22"/>
          <w:szCs w:val="22"/>
        </w:rPr>
        <w:t>Para firmeza e validade do pactuado, o presente Termo de Contrato foi lavrado em 3 (três) vias de igual teor, que, depois de lido e achado em ordem, vai assinado pel</w:t>
      </w:r>
      <w:r w:rsidR="006C5655">
        <w:rPr>
          <w:rFonts w:ascii="Open Sans" w:hAnsi="Open Sans" w:cs="Open Sans"/>
          <w:sz w:val="22"/>
          <w:szCs w:val="22"/>
        </w:rPr>
        <w:t>a</w:t>
      </w:r>
      <w:r w:rsidRPr="007944B1">
        <w:rPr>
          <w:rFonts w:ascii="Open Sans" w:hAnsi="Open Sans" w:cs="Open Sans"/>
          <w:sz w:val="22"/>
          <w:szCs w:val="22"/>
        </w:rPr>
        <w:t xml:space="preserve">s </w:t>
      </w:r>
      <w:r w:rsidR="006C5655">
        <w:rPr>
          <w:rFonts w:ascii="Open Sans" w:hAnsi="Open Sans" w:cs="Open Sans"/>
          <w:sz w:val="22"/>
          <w:szCs w:val="22"/>
        </w:rPr>
        <w:t>partes</w:t>
      </w:r>
      <w:r w:rsidRPr="007944B1">
        <w:rPr>
          <w:rFonts w:ascii="Open Sans" w:hAnsi="Open Sans" w:cs="Open Sans"/>
          <w:sz w:val="22"/>
          <w:szCs w:val="22"/>
        </w:rPr>
        <w:t xml:space="preserve">. </w:t>
      </w:r>
    </w:p>
    <w:p w:rsidR="008D537D" w:rsidRPr="007944B1" w:rsidRDefault="008D537D" w:rsidP="008D537D">
      <w:pPr>
        <w:tabs>
          <w:tab w:val="left" w:pos="709"/>
          <w:tab w:val="left" w:pos="851"/>
        </w:tabs>
        <w:spacing w:before="600" w:line="720" w:lineRule="auto"/>
        <w:jc w:val="right"/>
        <w:rPr>
          <w:rFonts w:ascii="Open Sans" w:hAnsi="Open Sans" w:cs="Open Sans"/>
          <w:sz w:val="22"/>
          <w:szCs w:val="22"/>
        </w:rPr>
      </w:pPr>
      <w:r w:rsidRPr="007944B1">
        <w:rPr>
          <w:rFonts w:ascii="Open Sans" w:hAnsi="Open Sans" w:cs="Open Sans"/>
          <w:sz w:val="22"/>
          <w:szCs w:val="22"/>
        </w:rPr>
        <w:t xml:space="preserve">Itabaiana/SE, ..........de..........................................de </w:t>
      </w:r>
      <w:r>
        <w:rPr>
          <w:rFonts w:ascii="Open Sans" w:hAnsi="Open Sans" w:cs="Open Sans"/>
          <w:sz w:val="22"/>
          <w:szCs w:val="22"/>
        </w:rPr>
        <w:t>…..</w:t>
      </w:r>
      <w:r w:rsidRPr="007944B1">
        <w:rPr>
          <w:rFonts w:ascii="Open Sans" w:hAnsi="Open Sans" w:cs="Open Sans"/>
          <w:sz w:val="22"/>
          <w:szCs w:val="22"/>
        </w:rPr>
        <w:t>.....</w:t>
      </w:r>
    </w:p>
    <w:p w:rsidR="008D537D" w:rsidRPr="007944B1" w:rsidRDefault="008D537D" w:rsidP="008D537D">
      <w:pPr>
        <w:tabs>
          <w:tab w:val="left" w:pos="709"/>
          <w:tab w:val="left" w:pos="851"/>
        </w:tabs>
        <w:spacing w:before="600"/>
        <w:jc w:val="center"/>
        <w:rPr>
          <w:rFonts w:ascii="Open Sans" w:hAnsi="Open Sans" w:cs="Open Sans"/>
          <w:bCs/>
          <w:sz w:val="22"/>
          <w:szCs w:val="22"/>
        </w:rPr>
      </w:pPr>
      <w:r>
        <w:rPr>
          <w:rFonts w:ascii="Open Sans" w:hAnsi="Open Sans" w:cs="Open Sans"/>
          <w:bCs/>
          <w:sz w:val="22"/>
          <w:szCs w:val="22"/>
        </w:rPr>
        <w:t>________________</w:t>
      </w:r>
      <w:r w:rsidRPr="007944B1">
        <w:rPr>
          <w:rFonts w:ascii="Open Sans" w:hAnsi="Open Sans" w:cs="Open Sans"/>
          <w:bCs/>
          <w:sz w:val="22"/>
          <w:szCs w:val="22"/>
        </w:rPr>
        <w:t>_________________________</w:t>
      </w:r>
    </w:p>
    <w:p w:rsidR="008D537D" w:rsidRPr="007944B1" w:rsidRDefault="008D537D" w:rsidP="008D537D">
      <w:pPr>
        <w:tabs>
          <w:tab w:val="left" w:pos="709"/>
          <w:tab w:val="left" w:pos="851"/>
        </w:tabs>
        <w:spacing w:after="120" w:line="300" w:lineRule="auto"/>
        <w:jc w:val="center"/>
        <w:rPr>
          <w:rFonts w:ascii="Open Sans" w:hAnsi="Open Sans" w:cs="Open Sans"/>
          <w:bCs/>
          <w:sz w:val="22"/>
          <w:szCs w:val="22"/>
        </w:rPr>
      </w:pPr>
      <w:r w:rsidRPr="007944B1">
        <w:rPr>
          <w:rFonts w:ascii="Open Sans" w:hAnsi="Open Sans" w:cs="Open Sans"/>
          <w:bCs/>
          <w:sz w:val="22"/>
          <w:szCs w:val="22"/>
        </w:rPr>
        <w:t xml:space="preserve">Representante legal da </w:t>
      </w:r>
      <w:r w:rsidR="006C5655" w:rsidRPr="006C5655">
        <w:rPr>
          <w:rFonts w:ascii="Open Sans" w:hAnsi="Open Sans" w:cs="Open Sans"/>
          <w:bCs/>
          <w:sz w:val="22"/>
          <w:szCs w:val="22"/>
        </w:rPr>
        <w:t>CONCEDENTE</w:t>
      </w:r>
    </w:p>
    <w:p w:rsidR="008D537D" w:rsidRPr="007944B1" w:rsidRDefault="008D537D" w:rsidP="008D537D">
      <w:pPr>
        <w:tabs>
          <w:tab w:val="left" w:pos="709"/>
          <w:tab w:val="left" w:pos="851"/>
        </w:tabs>
        <w:spacing w:before="600"/>
        <w:jc w:val="center"/>
        <w:rPr>
          <w:rFonts w:ascii="Open Sans" w:hAnsi="Open Sans" w:cs="Open Sans"/>
          <w:sz w:val="22"/>
          <w:szCs w:val="22"/>
        </w:rPr>
      </w:pPr>
      <w:r>
        <w:rPr>
          <w:rFonts w:ascii="Open Sans" w:hAnsi="Open Sans" w:cs="Open Sans"/>
          <w:bCs/>
          <w:sz w:val="22"/>
          <w:szCs w:val="22"/>
        </w:rPr>
        <w:t>________________</w:t>
      </w:r>
      <w:r w:rsidRPr="007944B1">
        <w:rPr>
          <w:rFonts w:ascii="Open Sans" w:hAnsi="Open Sans" w:cs="Open Sans"/>
          <w:bCs/>
          <w:sz w:val="22"/>
          <w:szCs w:val="22"/>
        </w:rPr>
        <w:t>_________________________</w:t>
      </w:r>
    </w:p>
    <w:p w:rsidR="008D537D" w:rsidRPr="006C5655" w:rsidRDefault="008D537D" w:rsidP="008D537D">
      <w:pPr>
        <w:tabs>
          <w:tab w:val="left" w:pos="709"/>
          <w:tab w:val="left" w:pos="851"/>
        </w:tabs>
        <w:spacing w:after="120" w:line="300" w:lineRule="auto"/>
        <w:jc w:val="center"/>
        <w:rPr>
          <w:rFonts w:ascii="Open Sans" w:hAnsi="Open Sans" w:cs="Open Sans"/>
          <w:sz w:val="22"/>
          <w:szCs w:val="22"/>
        </w:rPr>
      </w:pPr>
      <w:r w:rsidRPr="007944B1">
        <w:rPr>
          <w:rFonts w:ascii="Open Sans" w:hAnsi="Open Sans" w:cs="Open Sans"/>
          <w:bCs/>
          <w:sz w:val="22"/>
          <w:szCs w:val="22"/>
        </w:rPr>
        <w:t>Representante</w:t>
      </w:r>
      <w:r w:rsidRPr="007944B1">
        <w:rPr>
          <w:rFonts w:ascii="Open Sans" w:hAnsi="Open Sans" w:cs="Open Sans"/>
          <w:sz w:val="22"/>
          <w:szCs w:val="22"/>
        </w:rPr>
        <w:t xml:space="preserve"> legal da </w:t>
      </w:r>
      <w:r w:rsidR="006C5655" w:rsidRPr="006C5655">
        <w:rPr>
          <w:rFonts w:ascii="Open Sans" w:hAnsi="Open Sans" w:cs="Open Sans"/>
          <w:sz w:val="22"/>
          <w:szCs w:val="22"/>
        </w:rPr>
        <w:t>CONCESSIONÁRIA</w:t>
      </w:r>
    </w:p>
    <w:p w:rsidR="008D537D" w:rsidRPr="007944B1" w:rsidRDefault="008D537D" w:rsidP="008D537D">
      <w:pPr>
        <w:tabs>
          <w:tab w:val="left" w:pos="709"/>
          <w:tab w:val="left" w:pos="851"/>
        </w:tabs>
        <w:spacing w:before="600" w:after="120" w:line="300" w:lineRule="auto"/>
        <w:jc w:val="both"/>
        <w:rPr>
          <w:rFonts w:ascii="Open Sans" w:hAnsi="Open Sans" w:cs="Open Sans"/>
          <w:sz w:val="22"/>
          <w:szCs w:val="22"/>
        </w:rPr>
      </w:pPr>
      <w:r w:rsidRPr="007944B1">
        <w:rPr>
          <w:rFonts w:ascii="Open Sans" w:hAnsi="Open Sans" w:cs="Open Sans"/>
          <w:sz w:val="22"/>
          <w:szCs w:val="22"/>
        </w:rPr>
        <w:t>TESTEMUNHAS:</w:t>
      </w:r>
    </w:p>
    <w:p w:rsidR="008D537D" w:rsidRPr="007944B1" w:rsidRDefault="008D537D" w:rsidP="008D537D">
      <w:pPr>
        <w:tabs>
          <w:tab w:val="left" w:pos="709"/>
          <w:tab w:val="left" w:pos="851"/>
        </w:tabs>
        <w:spacing w:after="120" w:line="300" w:lineRule="auto"/>
        <w:jc w:val="both"/>
        <w:rPr>
          <w:rFonts w:ascii="Open Sans" w:hAnsi="Open Sans" w:cs="Open Sans"/>
          <w:sz w:val="22"/>
          <w:szCs w:val="22"/>
        </w:rPr>
      </w:pPr>
      <w:r w:rsidRPr="007944B1">
        <w:rPr>
          <w:rFonts w:ascii="Open Sans" w:hAnsi="Open Sans" w:cs="Open Sans"/>
          <w:sz w:val="22"/>
          <w:szCs w:val="22"/>
        </w:rPr>
        <w:t>1-</w:t>
      </w:r>
    </w:p>
    <w:p w:rsidR="008D537D" w:rsidRDefault="008D537D" w:rsidP="008D537D">
      <w:pPr>
        <w:tabs>
          <w:tab w:val="left" w:pos="709"/>
          <w:tab w:val="left" w:pos="851"/>
        </w:tabs>
        <w:spacing w:after="120" w:line="300" w:lineRule="auto"/>
        <w:jc w:val="both"/>
        <w:rPr>
          <w:rFonts w:ascii="Open Sans" w:hAnsi="Open Sans" w:cs="Open Sans"/>
          <w:sz w:val="22"/>
          <w:szCs w:val="22"/>
        </w:rPr>
      </w:pPr>
      <w:r w:rsidRPr="007944B1">
        <w:rPr>
          <w:rFonts w:ascii="Open Sans" w:hAnsi="Open Sans" w:cs="Open Sans"/>
          <w:sz w:val="22"/>
          <w:szCs w:val="22"/>
        </w:rPr>
        <w:t xml:space="preserve">2- </w:t>
      </w:r>
    </w:p>
    <w:sectPr w:rsidR="008D537D" w:rsidSect="00080A86">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7D" w:rsidRDefault="008D537D" w:rsidP="008D537D">
      <w:r>
        <w:separator/>
      </w:r>
    </w:p>
  </w:endnote>
  <w:endnote w:type="continuationSeparator" w:id="0">
    <w:p w:rsidR="008D537D" w:rsidRDefault="008D537D" w:rsidP="008D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70" w:rsidRDefault="007C667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E77" w:rsidRDefault="00F5193D" w:rsidP="00F83E77">
    <w:pPr>
      <w:pStyle w:val="Rodap"/>
      <w:pBdr>
        <w:bottom w:val="single" w:sz="12" w:space="1" w:color="auto"/>
      </w:pBdr>
      <w:rPr>
        <w:sz w:val="14"/>
        <w:szCs w:val="16"/>
      </w:rPr>
    </w:pPr>
  </w:p>
  <w:p w:rsidR="007565E3" w:rsidRPr="00F83E77" w:rsidRDefault="003B56FA" w:rsidP="00F83E77">
    <w:pPr>
      <w:pStyle w:val="Rodap"/>
      <w:rPr>
        <w:sz w:val="14"/>
        <w:szCs w:val="16"/>
      </w:rPr>
    </w:pPr>
    <w:r w:rsidRPr="00F83E77">
      <w:rPr>
        <w:sz w:val="14"/>
        <w:szCs w:val="16"/>
      </w:rPr>
      <w:t xml:space="preserve">Comissão Permanente de </w:t>
    </w:r>
    <w:r>
      <w:rPr>
        <w:sz w:val="14"/>
        <w:szCs w:val="16"/>
      </w:rPr>
      <w:t xml:space="preserve">Modelos de Licitações e Contratos Administrativos </w:t>
    </w:r>
    <w:r w:rsidRPr="00F83E77">
      <w:rPr>
        <w:sz w:val="14"/>
        <w:szCs w:val="16"/>
      </w:rPr>
      <w:t>da Consultoria-Geral da União</w:t>
    </w:r>
  </w:p>
  <w:p w:rsidR="00F83E77" w:rsidRPr="00F83E77" w:rsidRDefault="003B56FA" w:rsidP="00F83E77">
    <w:pPr>
      <w:pStyle w:val="Rodap"/>
      <w:rPr>
        <w:sz w:val="14"/>
        <w:szCs w:val="16"/>
      </w:rPr>
    </w:pPr>
    <w:r>
      <w:rPr>
        <w:sz w:val="14"/>
        <w:szCs w:val="16"/>
      </w:rPr>
      <w:t xml:space="preserve">Termo de </w:t>
    </w:r>
    <w:r w:rsidR="008D537D">
      <w:rPr>
        <w:sz w:val="14"/>
        <w:szCs w:val="16"/>
      </w:rPr>
      <w:t>Contrato</w:t>
    </w:r>
    <w:r>
      <w:rPr>
        <w:sz w:val="14"/>
        <w:szCs w:val="16"/>
      </w:rPr>
      <w:t xml:space="preserve"> – M</w:t>
    </w:r>
    <w:r w:rsidRPr="00F83E77">
      <w:rPr>
        <w:sz w:val="14"/>
        <w:szCs w:val="16"/>
      </w:rPr>
      <w:t>odelo para Pregão Eletrônico: Serviços Contínuos sem dedicação de mão de obra exclusiva</w:t>
    </w:r>
  </w:p>
  <w:p w:rsidR="00F83E77" w:rsidRPr="00F83E77" w:rsidRDefault="003B56FA" w:rsidP="00F83E77">
    <w:pPr>
      <w:pStyle w:val="Rodap"/>
      <w:rPr>
        <w:sz w:val="14"/>
        <w:szCs w:val="16"/>
      </w:rPr>
    </w:pPr>
    <w:r w:rsidRPr="00F83E77">
      <w:rPr>
        <w:sz w:val="14"/>
        <w:szCs w:val="16"/>
      </w:rPr>
      <w:t xml:space="preserve">Atualização: </w:t>
    </w:r>
    <w:r w:rsidR="008D537D">
      <w:rPr>
        <w:sz w:val="14"/>
        <w:szCs w:val="16"/>
      </w:rPr>
      <w:t>Setembro</w:t>
    </w:r>
    <w:r>
      <w:rPr>
        <w:sz w:val="14"/>
        <w:szCs w:val="16"/>
      </w:rPr>
      <w:t>/2017</w:t>
    </w:r>
  </w:p>
  <w:p w:rsidR="007565E3" w:rsidRPr="00F743CD" w:rsidRDefault="00F5193D" w:rsidP="00F743CD">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38597"/>
      <w:docPartObj>
        <w:docPartGallery w:val="Page Numbers (Bottom of Page)"/>
        <w:docPartUnique/>
      </w:docPartObj>
    </w:sdtPr>
    <w:sdtEndPr/>
    <w:sdtContent>
      <w:sdt>
        <w:sdtPr>
          <w:id w:val="-199173547"/>
          <w:docPartObj>
            <w:docPartGallery w:val="Page Numbers (Top of Page)"/>
            <w:docPartUnique/>
          </w:docPartObj>
        </w:sdtPr>
        <w:sdtEndPr/>
        <w:sdtContent>
          <w:p w:rsidR="007565E3" w:rsidRDefault="003B56FA" w:rsidP="000E326F">
            <w:pPr>
              <w:pStyle w:val="Rodap"/>
              <w:spacing w:before="240"/>
              <w:jc w:val="center"/>
            </w:pPr>
            <w:r>
              <w:t xml:space="preserve">Página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sidR="00815DD2">
              <w:rPr>
                <w:b/>
                <w:bCs/>
                <w:noProof/>
              </w:rPr>
              <w:t>6</w:t>
            </w:r>
            <w:r>
              <w:rPr>
                <w:b/>
                <w:bCs/>
                <w:sz w:val="24"/>
              </w:rPr>
              <w:fldChar w:fldCharType="end"/>
            </w:r>
          </w:p>
        </w:sdtContent>
      </w:sdt>
    </w:sdtContent>
  </w:sdt>
  <w:p w:rsidR="007565E3" w:rsidRDefault="00F5193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7D" w:rsidRDefault="008D537D" w:rsidP="008D537D">
      <w:r>
        <w:separator/>
      </w:r>
    </w:p>
  </w:footnote>
  <w:footnote w:type="continuationSeparator" w:id="0">
    <w:p w:rsidR="008D537D" w:rsidRDefault="008D537D" w:rsidP="008D53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70" w:rsidRDefault="007C667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3E" w:rsidRDefault="0069573E" w:rsidP="0069573E">
    <w:pPr>
      <w:pStyle w:val="Cabealho"/>
      <w:jc w:val="center"/>
    </w:pPr>
    <w:r>
      <w:rPr>
        <w:noProof/>
      </w:rPr>
      <w:drawing>
        <wp:inline distT="0" distB="0" distL="0" distR="0" wp14:anchorId="3A02537F" wp14:editId="064A0CE0">
          <wp:extent cx="897534" cy="90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 - Preto e Branco.jpg"/>
                  <pic:cNvPicPr/>
                </pic:nvPicPr>
                <pic:blipFill>
                  <a:blip r:embed="rId1">
                    <a:extLst>
                      <a:ext uri="{28A0092B-C50C-407E-A947-70E740481C1C}">
                        <a14:useLocalDpi xmlns:a14="http://schemas.microsoft.com/office/drawing/2010/main" val="0"/>
                      </a:ext>
                    </a:extLst>
                  </a:blip>
                  <a:stretch>
                    <a:fillRect/>
                  </a:stretch>
                </pic:blipFill>
                <pic:spPr>
                  <a:xfrm>
                    <a:off x="0" y="0"/>
                    <a:ext cx="897534" cy="900000"/>
                  </a:xfrm>
                  <a:prstGeom prst="rect">
                    <a:avLst/>
                  </a:prstGeom>
                </pic:spPr>
              </pic:pic>
            </a:graphicData>
          </a:graphic>
        </wp:inline>
      </w:drawing>
    </w:r>
  </w:p>
  <w:p w:rsidR="0069573E" w:rsidRDefault="0069573E" w:rsidP="0069573E">
    <w:pPr>
      <w:pStyle w:val="Cabealho"/>
      <w:jc w:val="center"/>
      <w:rPr>
        <w:rFonts w:ascii="Open Sans" w:hAnsi="Open Sans" w:cs="Open Sans"/>
        <w:b/>
        <w:sz w:val="22"/>
        <w:szCs w:val="22"/>
      </w:rPr>
    </w:pPr>
    <w:r>
      <w:rPr>
        <w:rFonts w:ascii="Open Sans" w:hAnsi="Open Sans" w:cs="Open Sans"/>
        <w:b/>
        <w:sz w:val="22"/>
        <w:szCs w:val="22"/>
      </w:rPr>
      <w:t>MINISTÉRIO DA EDUCAÇÃO</w:t>
    </w:r>
  </w:p>
  <w:p w:rsidR="0069573E" w:rsidRDefault="0069573E" w:rsidP="007C6670">
    <w:pPr>
      <w:pStyle w:val="Cabealho"/>
      <w:spacing w:after="240"/>
      <w:jc w:val="center"/>
    </w:pPr>
    <w:r>
      <w:rPr>
        <w:rFonts w:ascii="Open Sans" w:hAnsi="Open Sans" w:cs="Open Sans"/>
        <w:b/>
        <w:sz w:val="22"/>
        <w:szCs w:val="22"/>
      </w:rPr>
      <w:t>INSTITUTO FEDERAL DE EDUCAÇÃO, CIÊNCIA E TECNOLOGIA DE SERGIPE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5E3" w:rsidRPr="002E451A" w:rsidRDefault="003B56FA" w:rsidP="001E688E">
    <w:pPr>
      <w:pStyle w:val="Cabealho"/>
      <w:jc w:val="center"/>
      <w:rPr>
        <w:rFonts w:ascii="Open Sans" w:hAnsi="Open Sans" w:cs="Open Sans"/>
        <w:b/>
        <w:sz w:val="22"/>
        <w:szCs w:val="22"/>
      </w:rPr>
    </w:pPr>
    <w:r w:rsidRPr="002E451A">
      <w:rPr>
        <w:rFonts w:ascii="Open Sans" w:hAnsi="Open Sans" w:cs="Open Sans"/>
        <w:b/>
        <w:noProof/>
        <w:sz w:val="22"/>
        <w:szCs w:val="22"/>
      </w:rPr>
      <w:drawing>
        <wp:inline distT="0" distB="0" distL="0" distR="0" wp14:anchorId="15E1376F" wp14:editId="7C186A92">
          <wp:extent cx="1077039" cy="1080000"/>
          <wp:effectExtent l="0" t="0" r="889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da República - Preto e Branco.jpg"/>
                  <pic:cNvPicPr/>
                </pic:nvPicPr>
                <pic:blipFill>
                  <a:blip r:embed="rId1">
                    <a:extLst>
                      <a:ext uri="{28A0092B-C50C-407E-A947-70E740481C1C}">
                        <a14:useLocalDpi xmlns:a14="http://schemas.microsoft.com/office/drawing/2010/main" val="0"/>
                      </a:ext>
                    </a:extLst>
                  </a:blip>
                  <a:stretch>
                    <a:fillRect/>
                  </a:stretch>
                </pic:blipFill>
                <pic:spPr>
                  <a:xfrm>
                    <a:off x="0" y="0"/>
                    <a:ext cx="1077039" cy="1080000"/>
                  </a:xfrm>
                  <a:prstGeom prst="rect">
                    <a:avLst/>
                  </a:prstGeom>
                </pic:spPr>
              </pic:pic>
            </a:graphicData>
          </a:graphic>
        </wp:inline>
      </w:drawing>
    </w:r>
  </w:p>
  <w:p w:rsidR="007565E3" w:rsidRPr="002E451A" w:rsidRDefault="003B56FA" w:rsidP="001E688E">
    <w:pPr>
      <w:pStyle w:val="Cabealho"/>
      <w:jc w:val="center"/>
      <w:rPr>
        <w:rFonts w:ascii="Open Sans" w:hAnsi="Open Sans" w:cs="Open Sans"/>
        <w:b/>
        <w:sz w:val="22"/>
        <w:szCs w:val="22"/>
      </w:rPr>
    </w:pPr>
    <w:r w:rsidRPr="002E451A">
      <w:rPr>
        <w:rFonts w:ascii="Open Sans" w:hAnsi="Open Sans" w:cs="Open Sans"/>
        <w:b/>
        <w:sz w:val="22"/>
        <w:szCs w:val="22"/>
      </w:rPr>
      <w:t>MINISTÉRIO DA EDUCAÇÃO</w:t>
    </w:r>
  </w:p>
  <w:p w:rsidR="007565E3" w:rsidRPr="002E451A" w:rsidRDefault="003B56FA" w:rsidP="001E688E">
    <w:pPr>
      <w:pStyle w:val="Cabealho"/>
      <w:spacing w:after="360"/>
      <w:jc w:val="center"/>
      <w:rPr>
        <w:rFonts w:ascii="Open Sans" w:hAnsi="Open Sans" w:cs="Open Sans"/>
        <w:b/>
        <w:sz w:val="22"/>
        <w:szCs w:val="22"/>
      </w:rPr>
    </w:pPr>
    <w:r w:rsidRPr="002E451A">
      <w:rPr>
        <w:rFonts w:ascii="Open Sans" w:hAnsi="Open Sans" w:cs="Open Sans"/>
        <w:b/>
        <w:sz w:val="22"/>
        <w:szCs w:val="22"/>
      </w:rPr>
      <w:t>INSTITUTO FEDERAL DE EDUCAÇÃO, CIÊNCIA E TECNOLOGIA DE SERGIPE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100D"/>
    <w:multiLevelType w:val="multilevel"/>
    <w:tmpl w:val="4A168E76"/>
    <w:lvl w:ilvl="0">
      <w:start w:val="1"/>
      <w:numFmt w:val="decimal"/>
      <w:pStyle w:val="Nivel01"/>
      <w:lvlText w:val="%1."/>
      <w:lvlJc w:val="left"/>
      <w:pPr>
        <w:ind w:left="644" w:hanging="360"/>
      </w:pPr>
      <w:rPr>
        <w:rFonts w:ascii="Open Sans" w:eastAsiaTheme="majorEastAsia" w:hAnsi="Open Sans" w:cs="Open Sans" w:hint="default"/>
        <w:b/>
        <w:color w:val="auto"/>
        <w:sz w:val="22"/>
        <w:szCs w:val="22"/>
      </w:rPr>
    </w:lvl>
    <w:lvl w:ilvl="1">
      <w:start w:val="1"/>
      <w:numFmt w:val="decimal"/>
      <w:lvlText w:val="%1.%2."/>
      <w:lvlJc w:val="left"/>
      <w:pPr>
        <w:ind w:left="6528" w:hanging="432"/>
      </w:pPr>
      <w:rPr>
        <w:b/>
        <w:color w:val="auto"/>
        <w:sz w:val="22"/>
        <w:szCs w:val="22"/>
      </w:rPr>
    </w:lvl>
    <w:lvl w:ilvl="2">
      <w:start w:val="1"/>
      <w:numFmt w:val="decimal"/>
      <w:lvlText w:val="%1.%2.%3."/>
      <w:lvlJc w:val="left"/>
      <w:pPr>
        <w:ind w:left="1355" w:hanging="504"/>
      </w:pPr>
      <w:rPr>
        <w:rFonts w:ascii="Open Sans" w:hAnsi="Open Sans" w:cs="Open Sans" w:hint="default"/>
        <w:b/>
        <w:i w:val="0"/>
        <w:color w:val="auto"/>
        <w:sz w:val="22"/>
        <w:szCs w:val="22"/>
      </w:rPr>
    </w:lvl>
    <w:lvl w:ilvl="3">
      <w:start w:val="1"/>
      <w:numFmt w:val="decimal"/>
      <w:lvlText w:val="%1.%2.%3.%4."/>
      <w:lvlJc w:val="left"/>
      <w:pPr>
        <w:ind w:left="3200" w:hanging="648"/>
      </w:pPr>
      <w:rPr>
        <w:b/>
        <w:color w:val="auto"/>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1DD361E"/>
    <w:multiLevelType w:val="multilevel"/>
    <w:tmpl w:val="3912EF2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7D"/>
    <w:rsid w:val="000825A6"/>
    <w:rsid w:val="000A70D4"/>
    <w:rsid w:val="00103F5F"/>
    <w:rsid w:val="001B096C"/>
    <w:rsid w:val="002407BB"/>
    <w:rsid w:val="00280E86"/>
    <w:rsid w:val="003150EB"/>
    <w:rsid w:val="003B56FA"/>
    <w:rsid w:val="003E659D"/>
    <w:rsid w:val="00495E49"/>
    <w:rsid w:val="005248F0"/>
    <w:rsid w:val="006146E5"/>
    <w:rsid w:val="00675993"/>
    <w:rsid w:val="0069573E"/>
    <w:rsid w:val="006972AF"/>
    <w:rsid w:val="006C5655"/>
    <w:rsid w:val="007A7433"/>
    <w:rsid w:val="007C3C84"/>
    <w:rsid w:val="007C6670"/>
    <w:rsid w:val="007F777C"/>
    <w:rsid w:val="00815DD2"/>
    <w:rsid w:val="00826CA8"/>
    <w:rsid w:val="008D537D"/>
    <w:rsid w:val="0092598F"/>
    <w:rsid w:val="009A510F"/>
    <w:rsid w:val="009F4512"/>
    <w:rsid w:val="00A41BCF"/>
    <w:rsid w:val="00AB2146"/>
    <w:rsid w:val="00B1516D"/>
    <w:rsid w:val="00B352B6"/>
    <w:rsid w:val="00C52F28"/>
    <w:rsid w:val="00D415BC"/>
    <w:rsid w:val="00E04842"/>
    <w:rsid w:val="00ED4FD3"/>
    <w:rsid w:val="00F5193D"/>
    <w:rsid w:val="00F65873"/>
    <w:rsid w:val="00FA6D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DBBFF1"/>
  <w15:chartTrackingRefBased/>
  <w15:docId w15:val="{0787E415-EE29-4653-B536-376FF6C2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7D"/>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8D53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537D"/>
    <w:pPr>
      <w:tabs>
        <w:tab w:val="center" w:pos="4252"/>
        <w:tab w:val="right" w:pos="8504"/>
      </w:tabs>
    </w:pPr>
  </w:style>
  <w:style w:type="character" w:customStyle="1" w:styleId="CabealhoChar">
    <w:name w:val="Cabeçalho Char"/>
    <w:basedOn w:val="Fontepargpadro"/>
    <w:link w:val="Cabealho"/>
    <w:rsid w:val="008D537D"/>
    <w:rPr>
      <w:rFonts w:ascii="Arial" w:eastAsia="Times New Roman" w:hAnsi="Arial" w:cs="Tahoma"/>
      <w:sz w:val="20"/>
      <w:szCs w:val="24"/>
      <w:lang w:eastAsia="pt-BR"/>
    </w:rPr>
  </w:style>
  <w:style w:type="paragraph" w:styleId="Rodap">
    <w:name w:val="footer"/>
    <w:basedOn w:val="Normal"/>
    <w:link w:val="RodapChar"/>
    <w:uiPriority w:val="99"/>
    <w:rsid w:val="008D537D"/>
    <w:pPr>
      <w:tabs>
        <w:tab w:val="center" w:pos="4252"/>
        <w:tab w:val="right" w:pos="8504"/>
      </w:tabs>
    </w:pPr>
  </w:style>
  <w:style w:type="character" w:customStyle="1" w:styleId="RodapChar">
    <w:name w:val="Rodapé Char"/>
    <w:basedOn w:val="Fontepargpadro"/>
    <w:link w:val="Rodap"/>
    <w:uiPriority w:val="99"/>
    <w:rsid w:val="008D537D"/>
    <w:rPr>
      <w:rFonts w:ascii="Arial" w:eastAsia="Times New Roman" w:hAnsi="Arial" w:cs="Tahoma"/>
      <w:sz w:val="20"/>
      <w:szCs w:val="24"/>
      <w:lang w:eastAsia="pt-BR"/>
    </w:rPr>
  </w:style>
  <w:style w:type="paragraph" w:customStyle="1" w:styleId="Nivel1">
    <w:name w:val="Nivel1"/>
    <w:basedOn w:val="Ttulo1"/>
    <w:link w:val="Nivel1Char"/>
    <w:qFormat/>
    <w:rsid w:val="008D537D"/>
    <w:pPr>
      <w:spacing w:before="480" w:line="276" w:lineRule="auto"/>
      <w:ind w:left="357" w:hanging="357"/>
      <w:jc w:val="both"/>
    </w:pPr>
    <w:rPr>
      <w:rFonts w:ascii="Arial" w:hAnsi="Arial" w:cs="Arial"/>
      <w:b/>
      <w:color w:val="000000"/>
      <w:sz w:val="20"/>
      <w:szCs w:val="20"/>
    </w:rPr>
  </w:style>
  <w:style w:type="character" w:customStyle="1" w:styleId="Nivel1Char">
    <w:name w:val="Nivel1 Char"/>
    <w:basedOn w:val="Ttulo1Char"/>
    <w:link w:val="Nivel1"/>
    <w:rsid w:val="008D537D"/>
    <w:rPr>
      <w:rFonts w:ascii="Arial" w:eastAsiaTheme="majorEastAsia" w:hAnsi="Arial" w:cs="Arial"/>
      <w:b/>
      <w:color w:val="000000"/>
      <w:sz w:val="20"/>
      <w:szCs w:val="20"/>
      <w:lang w:eastAsia="pt-BR"/>
    </w:rPr>
  </w:style>
  <w:style w:type="character" w:customStyle="1" w:styleId="Ttulo1Char">
    <w:name w:val="Título 1 Char"/>
    <w:basedOn w:val="Fontepargpadro"/>
    <w:link w:val="Ttulo1"/>
    <w:uiPriority w:val="9"/>
    <w:rsid w:val="008D537D"/>
    <w:rPr>
      <w:rFonts w:asciiTheme="majorHAnsi" w:eastAsiaTheme="majorEastAsia" w:hAnsiTheme="majorHAnsi" w:cstheme="majorBidi"/>
      <w:color w:val="2E74B5" w:themeColor="accent1" w:themeShade="BF"/>
      <w:sz w:val="32"/>
      <w:szCs w:val="32"/>
      <w:lang w:eastAsia="pt-BR"/>
    </w:rPr>
  </w:style>
  <w:style w:type="paragraph" w:styleId="Textodebalo">
    <w:name w:val="Balloon Text"/>
    <w:basedOn w:val="Normal"/>
    <w:link w:val="TextodebaloChar"/>
    <w:uiPriority w:val="99"/>
    <w:semiHidden/>
    <w:unhideWhenUsed/>
    <w:rsid w:val="00815DD2"/>
    <w:rPr>
      <w:rFonts w:ascii="Segoe UI" w:hAnsi="Segoe UI" w:cs="Segoe UI"/>
      <w:sz w:val="18"/>
      <w:szCs w:val="18"/>
    </w:rPr>
  </w:style>
  <w:style w:type="character" w:customStyle="1" w:styleId="TextodebaloChar">
    <w:name w:val="Texto de balão Char"/>
    <w:basedOn w:val="Fontepargpadro"/>
    <w:link w:val="Textodebalo"/>
    <w:uiPriority w:val="99"/>
    <w:semiHidden/>
    <w:rsid w:val="00815DD2"/>
    <w:rPr>
      <w:rFonts w:ascii="Segoe UI" w:eastAsia="Times New Roman" w:hAnsi="Segoe UI" w:cs="Segoe UI"/>
      <w:sz w:val="18"/>
      <w:szCs w:val="18"/>
      <w:lang w:eastAsia="pt-BR"/>
    </w:rPr>
  </w:style>
  <w:style w:type="paragraph" w:customStyle="1" w:styleId="Nivel01">
    <w:name w:val="Nivel 01"/>
    <w:basedOn w:val="Ttulo1"/>
    <w:next w:val="Normal"/>
    <w:qFormat/>
    <w:rsid w:val="003E659D"/>
    <w:pPr>
      <w:numPr>
        <w:numId w:val="2"/>
      </w:numPr>
      <w:spacing w:before="480" w:after="120" w:line="276" w:lineRule="auto"/>
      <w:ind w:right="-15"/>
      <w:jc w:val="both"/>
    </w:pPr>
    <w:rPr>
      <w:rFonts w:ascii="Arial" w:hAnsi="Arial"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E8BD-FF86-48ED-9D82-16F2023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6</Pages>
  <Words>1210</Words>
  <Characters>6535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Santana do Amaral</dc:creator>
  <cp:keywords/>
  <dc:description/>
  <cp:lastModifiedBy>Rômulo Santana do Amaral</cp:lastModifiedBy>
  <cp:revision>55</cp:revision>
  <cp:lastPrinted>2018-04-17T13:06:00Z</cp:lastPrinted>
  <dcterms:created xsi:type="dcterms:W3CDTF">2018-04-17T10:39:00Z</dcterms:created>
  <dcterms:modified xsi:type="dcterms:W3CDTF">2018-08-17T13:08:00Z</dcterms:modified>
</cp:coreProperties>
</file>